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6E46" w14:textId="77777777" w:rsidR="00ED5DBB" w:rsidRDefault="001D616F" w:rsidP="00221058">
      <w:pPr>
        <w:autoSpaceDE/>
        <w:autoSpaceDN/>
        <w:spacing w:line="360" w:lineRule="auto"/>
        <w:jc w:val="center"/>
        <w:rPr>
          <w:rFonts w:ascii="Arial" w:hAnsi="Arial" w:cs="Arial"/>
          <w:sz w:val="20"/>
          <w:szCs w:val="22"/>
        </w:rPr>
      </w:pPr>
      <w:r>
        <w:rPr>
          <w:rFonts w:ascii="Arial" w:eastAsiaTheme="minorHAnsi" w:hAnsi="Arial" w:cs="Arial"/>
          <w:b/>
          <w:noProof/>
          <w:sz w:val="28"/>
          <w:szCs w:val="22"/>
          <w:lang w:eastAsia="en-GB"/>
        </w:rPr>
        <w:drawing>
          <wp:inline distT="0" distB="0" distL="0" distR="0" wp14:anchorId="31D2C321" wp14:editId="7D94A5AC">
            <wp:extent cx="3308811" cy="6676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3169" cy="696804"/>
                    </a:xfrm>
                    <a:prstGeom prst="rect">
                      <a:avLst/>
                    </a:prstGeom>
                    <a:noFill/>
                    <a:ln>
                      <a:noFill/>
                    </a:ln>
                  </pic:spPr>
                </pic:pic>
              </a:graphicData>
            </a:graphic>
          </wp:inline>
        </w:drawing>
      </w:r>
    </w:p>
    <w:p w14:paraId="40711341" w14:textId="77777777" w:rsidR="003E1A3D" w:rsidRPr="001E0D0D" w:rsidRDefault="003E1A3D" w:rsidP="00221058">
      <w:pPr>
        <w:autoSpaceDE/>
        <w:autoSpaceDN/>
        <w:spacing w:line="360" w:lineRule="auto"/>
        <w:rPr>
          <w:rFonts w:ascii="Arial" w:eastAsiaTheme="minorHAnsi" w:hAnsi="Arial" w:cs="Arial"/>
          <w:b/>
          <w:sz w:val="28"/>
          <w:szCs w:val="22"/>
        </w:rPr>
      </w:pPr>
    </w:p>
    <w:p w14:paraId="4CFC7CCE" w14:textId="420C0A67" w:rsidR="005E07B7" w:rsidRPr="00E51525" w:rsidRDefault="005E07B7" w:rsidP="00221058">
      <w:pPr>
        <w:autoSpaceDE/>
        <w:autoSpaceDN/>
        <w:spacing w:line="360" w:lineRule="auto"/>
        <w:jc w:val="center"/>
        <w:rPr>
          <w:rFonts w:ascii="Arial" w:eastAsiaTheme="minorHAnsi" w:hAnsi="Arial" w:cs="Arial"/>
          <w:sz w:val="28"/>
          <w:szCs w:val="22"/>
        </w:rPr>
      </w:pPr>
      <w:r w:rsidRPr="00E51525">
        <w:rPr>
          <w:rFonts w:ascii="Arial" w:eastAsiaTheme="minorHAnsi" w:hAnsi="Arial" w:cs="Arial"/>
          <w:sz w:val="28"/>
          <w:szCs w:val="22"/>
        </w:rPr>
        <w:t>S</w:t>
      </w:r>
      <w:r w:rsidR="001E0D0D" w:rsidRPr="00E51525">
        <w:rPr>
          <w:rFonts w:ascii="Arial" w:eastAsiaTheme="minorHAnsi" w:hAnsi="Arial" w:cs="Arial"/>
          <w:sz w:val="28"/>
          <w:szCs w:val="22"/>
        </w:rPr>
        <w:t>ource of funds and s</w:t>
      </w:r>
      <w:r w:rsidR="00373B27" w:rsidRPr="00E51525">
        <w:rPr>
          <w:rFonts w:ascii="Arial" w:eastAsiaTheme="minorHAnsi" w:hAnsi="Arial" w:cs="Arial"/>
          <w:sz w:val="28"/>
          <w:szCs w:val="22"/>
        </w:rPr>
        <w:t xml:space="preserve">ource of </w:t>
      </w:r>
      <w:r w:rsidR="001E0D0D" w:rsidRPr="00E51525">
        <w:rPr>
          <w:rFonts w:ascii="Arial" w:eastAsiaTheme="minorHAnsi" w:hAnsi="Arial" w:cs="Arial"/>
          <w:sz w:val="28"/>
          <w:szCs w:val="22"/>
        </w:rPr>
        <w:t>w</w:t>
      </w:r>
      <w:r w:rsidR="00373B27" w:rsidRPr="00E51525">
        <w:rPr>
          <w:rFonts w:ascii="Arial" w:eastAsiaTheme="minorHAnsi" w:hAnsi="Arial" w:cs="Arial"/>
          <w:sz w:val="28"/>
          <w:szCs w:val="22"/>
        </w:rPr>
        <w:t>ealth</w:t>
      </w:r>
      <w:r w:rsidR="00550ECC">
        <w:rPr>
          <w:rFonts w:ascii="Arial" w:eastAsiaTheme="minorHAnsi" w:hAnsi="Arial" w:cs="Arial"/>
          <w:sz w:val="28"/>
          <w:szCs w:val="22"/>
        </w:rPr>
        <w:t xml:space="preserve"> guidance</w:t>
      </w:r>
    </w:p>
    <w:p w14:paraId="0D4CBCA9" w14:textId="77777777" w:rsidR="005246C1" w:rsidRPr="001E0D0D" w:rsidRDefault="005246C1" w:rsidP="00221058">
      <w:pPr>
        <w:tabs>
          <w:tab w:val="center" w:pos="4514"/>
        </w:tabs>
        <w:spacing w:after="100" w:afterAutospacing="1" w:line="360" w:lineRule="auto"/>
        <w:jc w:val="both"/>
        <w:rPr>
          <w:rFonts w:ascii="Arial" w:hAnsi="Arial" w:cs="Arial"/>
          <w:sz w:val="20"/>
          <w:szCs w:val="22"/>
        </w:rPr>
      </w:pPr>
    </w:p>
    <w:p w14:paraId="2A28CABB" w14:textId="2B0D9103" w:rsidR="005B0E8A" w:rsidRDefault="005E07B7" w:rsidP="00221058">
      <w:pPr>
        <w:tabs>
          <w:tab w:val="center" w:pos="4514"/>
        </w:tabs>
        <w:spacing w:before="100" w:beforeAutospacing="1" w:line="360" w:lineRule="auto"/>
        <w:jc w:val="both"/>
        <w:rPr>
          <w:rFonts w:ascii="Arial" w:hAnsi="Arial" w:cs="Arial"/>
          <w:sz w:val="20"/>
          <w:szCs w:val="22"/>
        </w:rPr>
      </w:pPr>
      <w:r w:rsidRPr="001E0D0D">
        <w:rPr>
          <w:rFonts w:ascii="Arial" w:hAnsi="Arial" w:cs="Arial"/>
          <w:sz w:val="20"/>
          <w:szCs w:val="22"/>
        </w:rPr>
        <w:t>At Le Gallais &amp; Luce</w:t>
      </w:r>
      <w:r w:rsidR="002D3DE6">
        <w:rPr>
          <w:rFonts w:ascii="Arial" w:hAnsi="Arial" w:cs="Arial"/>
          <w:sz w:val="20"/>
          <w:szCs w:val="22"/>
        </w:rPr>
        <w:t xml:space="preserve"> LLP</w:t>
      </w:r>
      <w:r w:rsidRPr="001E0D0D">
        <w:rPr>
          <w:rFonts w:ascii="Arial" w:hAnsi="Arial" w:cs="Arial"/>
          <w:sz w:val="20"/>
          <w:szCs w:val="22"/>
        </w:rPr>
        <w:t xml:space="preserve"> </w:t>
      </w:r>
      <w:r w:rsidR="00016DDB">
        <w:rPr>
          <w:rFonts w:ascii="Arial" w:hAnsi="Arial" w:cs="Arial"/>
          <w:sz w:val="20"/>
          <w:szCs w:val="22"/>
        </w:rPr>
        <w:t xml:space="preserve">(the “Firm”) </w:t>
      </w:r>
      <w:r w:rsidRPr="001E0D0D">
        <w:rPr>
          <w:rFonts w:ascii="Arial" w:hAnsi="Arial" w:cs="Arial"/>
          <w:sz w:val="20"/>
          <w:szCs w:val="22"/>
        </w:rPr>
        <w:t xml:space="preserve">we are legally required to </w:t>
      </w:r>
      <w:r w:rsidR="005B0E8A">
        <w:rPr>
          <w:rFonts w:ascii="Arial" w:hAnsi="Arial" w:cs="Arial"/>
          <w:sz w:val="20"/>
          <w:szCs w:val="22"/>
        </w:rPr>
        <w:t>understand the origin of</w:t>
      </w:r>
      <w:r w:rsidR="004C6DAA" w:rsidRPr="001E0D0D">
        <w:rPr>
          <w:rFonts w:ascii="Arial" w:hAnsi="Arial" w:cs="Arial"/>
          <w:sz w:val="20"/>
          <w:szCs w:val="22"/>
        </w:rPr>
        <w:t xml:space="preserve"> any funds received from a client or </w:t>
      </w:r>
      <w:r w:rsidR="0077192B">
        <w:rPr>
          <w:rFonts w:ascii="Arial" w:hAnsi="Arial" w:cs="Arial"/>
          <w:sz w:val="20"/>
          <w:szCs w:val="22"/>
        </w:rPr>
        <w:t xml:space="preserve">from a third party </w:t>
      </w:r>
      <w:r w:rsidR="004C6DAA" w:rsidRPr="001E0D0D">
        <w:rPr>
          <w:rFonts w:ascii="Arial" w:hAnsi="Arial" w:cs="Arial"/>
          <w:sz w:val="20"/>
          <w:szCs w:val="22"/>
        </w:rPr>
        <w:t xml:space="preserve">on </w:t>
      </w:r>
      <w:r w:rsidR="005B0E8A">
        <w:rPr>
          <w:rFonts w:ascii="Arial" w:hAnsi="Arial" w:cs="Arial"/>
          <w:sz w:val="20"/>
          <w:szCs w:val="22"/>
        </w:rPr>
        <w:t>their</w:t>
      </w:r>
      <w:r w:rsidR="005B0E8A" w:rsidRPr="001E0D0D">
        <w:rPr>
          <w:rFonts w:ascii="Arial" w:hAnsi="Arial" w:cs="Arial"/>
          <w:sz w:val="20"/>
          <w:szCs w:val="22"/>
        </w:rPr>
        <w:t xml:space="preserve"> </w:t>
      </w:r>
      <w:r w:rsidR="004C6DAA" w:rsidRPr="001E0D0D">
        <w:rPr>
          <w:rFonts w:ascii="Arial" w:hAnsi="Arial" w:cs="Arial"/>
          <w:sz w:val="20"/>
          <w:szCs w:val="22"/>
        </w:rPr>
        <w:t>behalf</w:t>
      </w:r>
      <w:r w:rsidR="005B0E8A">
        <w:rPr>
          <w:rFonts w:ascii="Arial" w:hAnsi="Arial" w:cs="Arial"/>
          <w:sz w:val="20"/>
          <w:szCs w:val="22"/>
        </w:rPr>
        <w:t>.</w:t>
      </w:r>
      <w:r w:rsidR="003F4C40">
        <w:rPr>
          <w:rFonts w:ascii="Arial" w:hAnsi="Arial" w:cs="Arial"/>
          <w:sz w:val="20"/>
          <w:szCs w:val="22"/>
        </w:rPr>
        <w:t xml:space="preserve"> </w:t>
      </w:r>
      <w:r w:rsidR="005B0E8A">
        <w:rPr>
          <w:rFonts w:ascii="Arial" w:hAnsi="Arial" w:cs="Arial"/>
          <w:sz w:val="20"/>
          <w:szCs w:val="22"/>
        </w:rPr>
        <w:t>This requirement applies to both the Source of Funds (SoF) and the Source of Wealth (SoW), which serve distinct purpose</w:t>
      </w:r>
      <w:r w:rsidR="0077192B">
        <w:rPr>
          <w:rFonts w:ascii="Arial" w:hAnsi="Arial" w:cs="Arial"/>
          <w:sz w:val="20"/>
          <w:szCs w:val="22"/>
        </w:rPr>
        <w:t>s</w:t>
      </w:r>
      <w:r w:rsidR="005B0E8A">
        <w:rPr>
          <w:rFonts w:ascii="Arial" w:hAnsi="Arial" w:cs="Arial"/>
          <w:sz w:val="20"/>
          <w:szCs w:val="22"/>
        </w:rPr>
        <w:t xml:space="preserve"> in our due </w:t>
      </w:r>
      <w:r w:rsidR="00557CA1">
        <w:rPr>
          <w:rFonts w:ascii="Arial" w:hAnsi="Arial" w:cs="Arial"/>
          <w:sz w:val="20"/>
          <w:szCs w:val="22"/>
        </w:rPr>
        <w:t>diligence</w:t>
      </w:r>
      <w:r w:rsidR="005B0E8A">
        <w:rPr>
          <w:rFonts w:ascii="Arial" w:hAnsi="Arial" w:cs="Arial"/>
          <w:sz w:val="20"/>
          <w:szCs w:val="22"/>
        </w:rPr>
        <w:t xml:space="preserve"> process. </w:t>
      </w:r>
      <w:r w:rsidRPr="001E0D0D">
        <w:rPr>
          <w:rFonts w:ascii="Arial" w:hAnsi="Arial" w:cs="Arial"/>
          <w:sz w:val="20"/>
          <w:szCs w:val="22"/>
        </w:rPr>
        <w:t xml:space="preserve">To assist you, we have put together some examples of documents that we </w:t>
      </w:r>
      <w:r w:rsidR="004C6DAA" w:rsidRPr="001E0D0D">
        <w:rPr>
          <w:rFonts w:ascii="Arial" w:hAnsi="Arial" w:cs="Arial"/>
          <w:sz w:val="20"/>
          <w:szCs w:val="22"/>
        </w:rPr>
        <w:t>may</w:t>
      </w:r>
      <w:r w:rsidRPr="001E0D0D">
        <w:rPr>
          <w:rFonts w:ascii="Arial" w:hAnsi="Arial" w:cs="Arial"/>
          <w:sz w:val="20"/>
          <w:szCs w:val="22"/>
        </w:rPr>
        <w:t xml:space="preserve"> accept</w:t>
      </w:r>
      <w:r w:rsidR="004C6DAA" w:rsidRPr="001E0D0D">
        <w:rPr>
          <w:rFonts w:ascii="Arial" w:hAnsi="Arial" w:cs="Arial"/>
          <w:sz w:val="20"/>
          <w:szCs w:val="22"/>
        </w:rPr>
        <w:t xml:space="preserve"> </w:t>
      </w:r>
      <w:r w:rsidR="0077192B" w:rsidRPr="001E0D0D">
        <w:rPr>
          <w:rFonts w:ascii="Arial" w:hAnsi="Arial" w:cs="Arial"/>
          <w:sz w:val="20"/>
          <w:szCs w:val="22"/>
        </w:rPr>
        <w:t>to</w:t>
      </w:r>
      <w:r w:rsidR="004C6DAA" w:rsidRPr="001E0D0D">
        <w:rPr>
          <w:rFonts w:ascii="Arial" w:hAnsi="Arial" w:cs="Arial"/>
          <w:sz w:val="20"/>
          <w:szCs w:val="22"/>
        </w:rPr>
        <w:t xml:space="preserve"> confirm</w:t>
      </w:r>
      <w:r w:rsidRPr="001E0D0D">
        <w:rPr>
          <w:rFonts w:ascii="Arial" w:hAnsi="Arial" w:cs="Arial"/>
          <w:sz w:val="20"/>
          <w:szCs w:val="22"/>
        </w:rPr>
        <w:t xml:space="preserve"> your </w:t>
      </w:r>
      <w:r w:rsidR="005B0E8A">
        <w:rPr>
          <w:rFonts w:ascii="Arial" w:hAnsi="Arial" w:cs="Arial"/>
          <w:sz w:val="20"/>
          <w:szCs w:val="22"/>
        </w:rPr>
        <w:t xml:space="preserve">SoF and </w:t>
      </w:r>
      <w:proofErr w:type="spellStart"/>
      <w:r w:rsidR="005B0E8A">
        <w:rPr>
          <w:rFonts w:ascii="Arial" w:hAnsi="Arial" w:cs="Arial"/>
          <w:sz w:val="20"/>
          <w:szCs w:val="22"/>
        </w:rPr>
        <w:t>SoW.</w:t>
      </w:r>
      <w:proofErr w:type="spellEnd"/>
      <w:r w:rsidR="005B0E8A">
        <w:rPr>
          <w:rFonts w:ascii="Arial" w:hAnsi="Arial" w:cs="Arial"/>
          <w:sz w:val="20"/>
          <w:szCs w:val="22"/>
        </w:rPr>
        <w:t xml:space="preserve"> </w:t>
      </w:r>
    </w:p>
    <w:p w14:paraId="5AD71611" w14:textId="77777777" w:rsidR="00016DDB" w:rsidRDefault="00016DDB">
      <w:pPr>
        <w:tabs>
          <w:tab w:val="center" w:pos="4514"/>
        </w:tabs>
        <w:spacing w:before="100" w:beforeAutospacing="1" w:line="360" w:lineRule="auto"/>
        <w:jc w:val="both"/>
        <w:rPr>
          <w:rFonts w:ascii="Arial" w:hAnsi="Arial" w:cs="Arial"/>
          <w:b/>
          <w:bCs/>
          <w:sz w:val="20"/>
          <w:szCs w:val="22"/>
        </w:rPr>
      </w:pPr>
    </w:p>
    <w:p w14:paraId="64E99B1D" w14:textId="4B717660" w:rsidR="005B0E8A" w:rsidRPr="00F73E8E" w:rsidRDefault="005B0E8A" w:rsidP="00F73E8E">
      <w:pPr>
        <w:tabs>
          <w:tab w:val="center" w:pos="4514"/>
        </w:tabs>
        <w:spacing w:before="100" w:beforeAutospacing="1" w:line="360" w:lineRule="auto"/>
        <w:jc w:val="both"/>
        <w:rPr>
          <w:rFonts w:ascii="Arial" w:hAnsi="Arial" w:cs="Arial"/>
          <w:b/>
          <w:bCs/>
          <w:sz w:val="20"/>
          <w:szCs w:val="22"/>
        </w:rPr>
      </w:pPr>
      <w:r w:rsidRPr="00F73E8E">
        <w:rPr>
          <w:rFonts w:ascii="Arial" w:hAnsi="Arial" w:cs="Arial"/>
          <w:b/>
          <w:bCs/>
          <w:sz w:val="20"/>
          <w:szCs w:val="22"/>
        </w:rPr>
        <w:t>What’s the Difference?</w:t>
      </w:r>
    </w:p>
    <w:p w14:paraId="2D3D855A" w14:textId="77777777" w:rsidR="005B0E8A" w:rsidRPr="005B0E8A" w:rsidRDefault="005B0E8A" w:rsidP="00F73E8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2126"/>
        <w:gridCol w:w="2410"/>
      </w:tblGrid>
      <w:tr w:rsidR="005B0E8A" w:rsidRPr="005B0E8A" w14:paraId="45F2CD64" w14:textId="77777777" w:rsidTr="00686E3F">
        <w:trPr>
          <w:trHeight w:val="465"/>
        </w:trPr>
        <w:tc>
          <w:tcPr>
            <w:tcW w:w="1838" w:type="dxa"/>
            <w:vAlign w:val="center"/>
          </w:tcPr>
          <w:p w14:paraId="70F0A197" w14:textId="77777777" w:rsidR="005B0E8A" w:rsidRPr="00F73E8E" w:rsidRDefault="005B0E8A" w:rsidP="00686E3F">
            <w:pPr>
              <w:rPr>
                <w:rFonts w:ascii="Arial" w:hAnsi="Arial" w:cs="Arial"/>
                <w:sz w:val="20"/>
                <w:szCs w:val="20"/>
              </w:rPr>
            </w:pPr>
            <w:r w:rsidRPr="00F73E8E">
              <w:rPr>
                <w:rFonts w:ascii="Arial" w:hAnsi="Arial" w:cs="Arial"/>
                <w:sz w:val="20"/>
                <w:szCs w:val="20"/>
              </w:rPr>
              <w:t>Term</w:t>
            </w:r>
          </w:p>
        </w:tc>
        <w:tc>
          <w:tcPr>
            <w:tcW w:w="2977" w:type="dxa"/>
            <w:vAlign w:val="center"/>
          </w:tcPr>
          <w:p w14:paraId="5A7419EF" w14:textId="77777777" w:rsidR="005B0E8A" w:rsidRPr="00F73E8E" w:rsidRDefault="005B0E8A" w:rsidP="00686E3F">
            <w:pPr>
              <w:rPr>
                <w:rFonts w:ascii="Arial" w:hAnsi="Arial" w:cs="Arial"/>
                <w:sz w:val="20"/>
                <w:szCs w:val="20"/>
              </w:rPr>
            </w:pPr>
            <w:r w:rsidRPr="00F73E8E">
              <w:rPr>
                <w:rFonts w:ascii="Arial" w:hAnsi="Arial" w:cs="Arial"/>
                <w:sz w:val="20"/>
                <w:szCs w:val="20"/>
              </w:rPr>
              <w:t>Definition</w:t>
            </w:r>
          </w:p>
        </w:tc>
        <w:tc>
          <w:tcPr>
            <w:tcW w:w="2126" w:type="dxa"/>
            <w:vAlign w:val="center"/>
          </w:tcPr>
          <w:p w14:paraId="3313DE3C" w14:textId="77777777" w:rsidR="005B0E8A" w:rsidRPr="00F73E8E" w:rsidRDefault="005B0E8A" w:rsidP="00686E3F">
            <w:pPr>
              <w:rPr>
                <w:rFonts w:ascii="Arial" w:hAnsi="Arial" w:cs="Arial"/>
                <w:sz w:val="20"/>
                <w:szCs w:val="20"/>
              </w:rPr>
            </w:pPr>
            <w:r w:rsidRPr="00F73E8E">
              <w:rPr>
                <w:rFonts w:ascii="Arial" w:hAnsi="Arial" w:cs="Arial"/>
                <w:sz w:val="20"/>
                <w:szCs w:val="20"/>
              </w:rPr>
              <w:t>Purpose</w:t>
            </w:r>
          </w:p>
        </w:tc>
        <w:tc>
          <w:tcPr>
            <w:tcW w:w="2410" w:type="dxa"/>
            <w:vAlign w:val="center"/>
          </w:tcPr>
          <w:p w14:paraId="1C4179AB" w14:textId="77777777" w:rsidR="005B0E8A" w:rsidRPr="00F73E8E" w:rsidRDefault="005B0E8A" w:rsidP="00686E3F">
            <w:pPr>
              <w:rPr>
                <w:rFonts w:ascii="Arial" w:hAnsi="Arial" w:cs="Arial"/>
                <w:sz w:val="20"/>
                <w:szCs w:val="20"/>
              </w:rPr>
            </w:pPr>
            <w:r w:rsidRPr="00F73E8E">
              <w:rPr>
                <w:rFonts w:ascii="Arial" w:hAnsi="Arial" w:cs="Arial"/>
                <w:sz w:val="20"/>
                <w:szCs w:val="20"/>
              </w:rPr>
              <w:t>Example Documents</w:t>
            </w:r>
          </w:p>
        </w:tc>
      </w:tr>
      <w:tr w:rsidR="005B0E8A" w:rsidRPr="005B0E8A" w14:paraId="74C65AF5" w14:textId="77777777" w:rsidTr="005B0E8A">
        <w:tc>
          <w:tcPr>
            <w:tcW w:w="1838" w:type="dxa"/>
          </w:tcPr>
          <w:p w14:paraId="760A9CA5" w14:textId="088819DE"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Source of Funds (SoF)</w:t>
            </w:r>
            <w:r>
              <w:rPr>
                <w:rStyle w:val="FootnoteReference"/>
                <w:rFonts w:ascii="Arial" w:hAnsi="Arial"/>
                <w:sz w:val="20"/>
                <w:szCs w:val="20"/>
              </w:rPr>
              <w:footnoteReference w:id="1"/>
            </w:r>
          </w:p>
        </w:tc>
        <w:tc>
          <w:tcPr>
            <w:tcW w:w="2977" w:type="dxa"/>
          </w:tcPr>
          <w:p w14:paraId="10286D0A" w14:textId="4001FFD5"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 xml:space="preserve">The specific origin of the funds used in a particular transaction or business relationship. This refers to how </w:t>
            </w:r>
            <w:r w:rsidR="0077192B" w:rsidRPr="00F73E8E">
              <w:rPr>
                <w:rFonts w:ascii="Arial" w:hAnsi="Arial" w:cs="Arial"/>
                <w:sz w:val="20"/>
                <w:szCs w:val="20"/>
              </w:rPr>
              <w:t xml:space="preserve">the funds being used were generated </w:t>
            </w:r>
            <w:r w:rsidRPr="00F73E8E">
              <w:rPr>
                <w:rFonts w:ascii="Arial" w:hAnsi="Arial" w:cs="Arial"/>
                <w:sz w:val="20"/>
                <w:szCs w:val="20"/>
              </w:rPr>
              <w:t>and from where</w:t>
            </w:r>
            <w:r w:rsidR="0077192B">
              <w:rPr>
                <w:rFonts w:ascii="Arial" w:hAnsi="Arial" w:cs="Arial"/>
                <w:sz w:val="20"/>
                <w:szCs w:val="20"/>
              </w:rPr>
              <w:t xml:space="preserve"> they came</w:t>
            </w:r>
            <w:r w:rsidRPr="00F73E8E">
              <w:rPr>
                <w:rFonts w:ascii="Arial" w:hAnsi="Arial" w:cs="Arial"/>
                <w:sz w:val="20"/>
                <w:szCs w:val="20"/>
              </w:rPr>
              <w:t>.</w:t>
            </w:r>
          </w:p>
        </w:tc>
        <w:tc>
          <w:tcPr>
            <w:tcW w:w="2126" w:type="dxa"/>
          </w:tcPr>
          <w:p w14:paraId="79EBDF49" w14:textId="77777777"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Helps us verify that the funds involved in a transaction come from a legitimate and transparent source.</w:t>
            </w:r>
          </w:p>
        </w:tc>
        <w:tc>
          <w:tcPr>
            <w:tcW w:w="2410" w:type="dxa"/>
          </w:tcPr>
          <w:p w14:paraId="68E1FEBC" w14:textId="0897AEEB"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 xml:space="preserve">Payslips, bank transfers, property sale contract, inheritance </w:t>
            </w:r>
            <w:r w:rsidR="0077192B">
              <w:rPr>
                <w:rFonts w:ascii="Arial" w:hAnsi="Arial" w:cs="Arial"/>
                <w:sz w:val="20"/>
                <w:szCs w:val="20"/>
              </w:rPr>
              <w:t>statement/</w:t>
            </w:r>
            <w:r w:rsidRPr="00F73E8E">
              <w:rPr>
                <w:rFonts w:ascii="Arial" w:hAnsi="Arial" w:cs="Arial"/>
                <w:sz w:val="20"/>
                <w:szCs w:val="20"/>
              </w:rPr>
              <w:t>receipt</w:t>
            </w:r>
          </w:p>
        </w:tc>
      </w:tr>
      <w:tr w:rsidR="005B0E8A" w:rsidRPr="005B0E8A" w14:paraId="26AF4D17" w14:textId="77777777" w:rsidTr="005B0E8A">
        <w:tc>
          <w:tcPr>
            <w:tcW w:w="1838" w:type="dxa"/>
          </w:tcPr>
          <w:p w14:paraId="46A80BCC" w14:textId="48328155"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Source of Wealth (SoW)</w:t>
            </w:r>
            <w:r>
              <w:rPr>
                <w:rStyle w:val="FootnoteReference"/>
                <w:rFonts w:ascii="Arial" w:hAnsi="Arial"/>
                <w:sz w:val="20"/>
                <w:szCs w:val="20"/>
              </w:rPr>
              <w:footnoteReference w:id="2"/>
            </w:r>
          </w:p>
        </w:tc>
        <w:tc>
          <w:tcPr>
            <w:tcW w:w="2977" w:type="dxa"/>
          </w:tcPr>
          <w:p w14:paraId="37D967CD" w14:textId="27C0770E"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 xml:space="preserve">The origin of a client’s overall financial </w:t>
            </w:r>
            <w:r w:rsidR="0077192B">
              <w:rPr>
                <w:rFonts w:ascii="Arial" w:hAnsi="Arial" w:cs="Arial"/>
                <w:sz w:val="20"/>
                <w:szCs w:val="20"/>
              </w:rPr>
              <w:t>assets</w:t>
            </w:r>
            <w:r w:rsidR="0077192B" w:rsidRPr="00F73E8E">
              <w:rPr>
                <w:rFonts w:ascii="Arial" w:hAnsi="Arial" w:cs="Arial"/>
                <w:sz w:val="20"/>
                <w:szCs w:val="20"/>
              </w:rPr>
              <w:t xml:space="preserve"> </w:t>
            </w:r>
            <w:r w:rsidRPr="00F73E8E">
              <w:rPr>
                <w:rFonts w:ascii="Arial" w:hAnsi="Arial" w:cs="Arial"/>
                <w:sz w:val="20"/>
                <w:szCs w:val="20"/>
              </w:rPr>
              <w:t>or total net worth. This is broader and looks at how a client accumulated their wealth over time.</w:t>
            </w:r>
          </w:p>
        </w:tc>
        <w:tc>
          <w:tcPr>
            <w:tcW w:w="2126" w:type="dxa"/>
          </w:tcPr>
          <w:p w14:paraId="2A700362" w14:textId="77777777"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Helps us understand the broader financial background of a client, especially for higher-risk cases.</w:t>
            </w:r>
          </w:p>
        </w:tc>
        <w:tc>
          <w:tcPr>
            <w:tcW w:w="2410" w:type="dxa"/>
          </w:tcPr>
          <w:p w14:paraId="263E8D43" w14:textId="77777777"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Company ownership documents, long-term investment records, inheritance records, business sale agreements</w:t>
            </w:r>
          </w:p>
        </w:tc>
      </w:tr>
    </w:tbl>
    <w:p w14:paraId="524E5C3A" w14:textId="77777777" w:rsidR="005B0E8A" w:rsidRDefault="005B0E8A" w:rsidP="005B0E8A">
      <w:pPr>
        <w:rPr>
          <w:rFonts w:ascii="Segoe UI Emoji" w:hAnsi="Segoe UI Emoji" w:cs="Segoe UI Emoji"/>
          <w:sz w:val="20"/>
          <w:szCs w:val="20"/>
        </w:rPr>
      </w:pPr>
    </w:p>
    <w:p w14:paraId="3C590E96" w14:textId="456A65D6" w:rsidR="005B0E8A" w:rsidRPr="00F73E8E" w:rsidRDefault="005B0E8A" w:rsidP="00F73E8E">
      <w:pPr>
        <w:spacing w:line="360" w:lineRule="auto"/>
        <w:rPr>
          <w:rFonts w:ascii="Arial" w:hAnsi="Arial" w:cs="Arial"/>
          <w:sz w:val="20"/>
          <w:szCs w:val="20"/>
        </w:rPr>
      </w:pPr>
      <w:r w:rsidRPr="00F73E8E">
        <w:rPr>
          <w:rFonts w:ascii="Arial" w:hAnsi="Arial" w:cs="Arial"/>
          <w:sz w:val="20"/>
          <w:szCs w:val="20"/>
        </w:rPr>
        <w:t xml:space="preserve">Note: The same event (e.g., inheritance) may be relevant to both SoF and SoW, depending on context. For instance, the funds from an inheritance being used in a transaction would be SoF, while the inheritance contributing to your net worth would be </w:t>
      </w:r>
      <w:proofErr w:type="spellStart"/>
      <w:r w:rsidRPr="00F73E8E">
        <w:rPr>
          <w:rFonts w:ascii="Arial" w:hAnsi="Arial" w:cs="Arial"/>
          <w:sz w:val="20"/>
          <w:szCs w:val="20"/>
        </w:rPr>
        <w:t>SoW.</w:t>
      </w:r>
      <w:proofErr w:type="spellEnd"/>
    </w:p>
    <w:p w14:paraId="3F659F9F" w14:textId="77777777" w:rsidR="005B0E8A" w:rsidRDefault="005B0E8A" w:rsidP="00221058">
      <w:pPr>
        <w:tabs>
          <w:tab w:val="center" w:pos="4514"/>
        </w:tabs>
        <w:spacing w:before="100" w:beforeAutospacing="1" w:line="360" w:lineRule="auto"/>
        <w:jc w:val="both"/>
        <w:rPr>
          <w:rFonts w:ascii="Arial" w:hAnsi="Arial" w:cs="Arial"/>
          <w:sz w:val="20"/>
          <w:szCs w:val="22"/>
        </w:rPr>
      </w:pPr>
    </w:p>
    <w:p w14:paraId="31715EBB" w14:textId="77777777" w:rsidR="005B0E8A" w:rsidRPr="00F73E8E" w:rsidRDefault="005B0E8A" w:rsidP="00F73E8E">
      <w:pPr>
        <w:keepNext/>
        <w:keepLines/>
        <w:tabs>
          <w:tab w:val="center" w:pos="4514"/>
        </w:tabs>
        <w:spacing w:before="100" w:beforeAutospacing="1" w:line="360" w:lineRule="auto"/>
        <w:jc w:val="both"/>
        <w:rPr>
          <w:rFonts w:ascii="Arial" w:hAnsi="Arial" w:cs="Arial"/>
          <w:b/>
          <w:bCs/>
          <w:sz w:val="20"/>
          <w:szCs w:val="22"/>
        </w:rPr>
      </w:pPr>
      <w:r w:rsidRPr="00F73E8E">
        <w:rPr>
          <w:rFonts w:ascii="Arial" w:hAnsi="Arial" w:cs="Arial"/>
          <w:b/>
          <w:bCs/>
          <w:sz w:val="20"/>
          <w:szCs w:val="22"/>
        </w:rPr>
        <w:lastRenderedPageBreak/>
        <w:t>Why We Need This Information</w:t>
      </w:r>
    </w:p>
    <w:p w14:paraId="11680910" w14:textId="4E4D2DB3" w:rsidR="005B0E8A" w:rsidRDefault="005B0E8A" w:rsidP="00F73E8E">
      <w:pPr>
        <w:keepNext/>
        <w:keepLines/>
        <w:tabs>
          <w:tab w:val="center" w:pos="4514"/>
        </w:tabs>
        <w:spacing w:before="100" w:beforeAutospacing="1" w:line="360" w:lineRule="auto"/>
        <w:jc w:val="both"/>
        <w:rPr>
          <w:rFonts w:ascii="Arial" w:hAnsi="Arial" w:cs="Arial"/>
          <w:i/>
          <w:sz w:val="20"/>
          <w:szCs w:val="22"/>
        </w:rPr>
      </w:pPr>
      <w:r w:rsidRPr="005B0E8A">
        <w:rPr>
          <w:rFonts w:ascii="Arial" w:hAnsi="Arial" w:cs="Arial"/>
          <w:sz w:val="20"/>
          <w:szCs w:val="22"/>
        </w:rPr>
        <w:t>To complete our regulatory and legal obligations under the J</w:t>
      </w:r>
      <w:r>
        <w:rPr>
          <w:rFonts w:ascii="Arial" w:hAnsi="Arial" w:cs="Arial"/>
          <w:sz w:val="20"/>
          <w:szCs w:val="22"/>
        </w:rPr>
        <w:t xml:space="preserve">ersey </w:t>
      </w:r>
      <w:r w:rsidRPr="005B0E8A">
        <w:rPr>
          <w:rFonts w:ascii="Arial" w:hAnsi="Arial" w:cs="Arial"/>
          <w:sz w:val="20"/>
          <w:szCs w:val="22"/>
        </w:rPr>
        <w:t>F</w:t>
      </w:r>
      <w:r>
        <w:rPr>
          <w:rFonts w:ascii="Arial" w:hAnsi="Arial" w:cs="Arial"/>
          <w:sz w:val="20"/>
          <w:szCs w:val="22"/>
        </w:rPr>
        <w:t xml:space="preserve">inancial </w:t>
      </w:r>
      <w:r w:rsidRPr="005B0E8A">
        <w:rPr>
          <w:rFonts w:ascii="Arial" w:hAnsi="Arial" w:cs="Arial"/>
          <w:sz w:val="20"/>
          <w:szCs w:val="22"/>
        </w:rPr>
        <w:t>S</w:t>
      </w:r>
      <w:r>
        <w:rPr>
          <w:rFonts w:ascii="Arial" w:hAnsi="Arial" w:cs="Arial"/>
          <w:sz w:val="20"/>
          <w:szCs w:val="22"/>
        </w:rPr>
        <w:t xml:space="preserve">ervices </w:t>
      </w:r>
      <w:r w:rsidRPr="005B0E8A">
        <w:rPr>
          <w:rFonts w:ascii="Arial" w:hAnsi="Arial" w:cs="Arial"/>
          <w:sz w:val="20"/>
          <w:szCs w:val="22"/>
        </w:rPr>
        <w:t>C</w:t>
      </w:r>
      <w:r>
        <w:rPr>
          <w:rFonts w:ascii="Arial" w:hAnsi="Arial" w:cs="Arial"/>
          <w:sz w:val="20"/>
          <w:szCs w:val="22"/>
        </w:rPr>
        <w:t>ommission (JFSC)</w:t>
      </w:r>
      <w:r w:rsidRPr="005B0E8A">
        <w:rPr>
          <w:rFonts w:ascii="Arial" w:hAnsi="Arial" w:cs="Arial"/>
          <w:sz w:val="20"/>
          <w:szCs w:val="22"/>
        </w:rPr>
        <w:t xml:space="preserve"> Handbook, we must gather evidence supporting both the source of the funds used in your transaction and the origin of your broader wealth. </w:t>
      </w:r>
      <w:r w:rsidRPr="00F73E8E">
        <w:rPr>
          <w:rFonts w:ascii="Arial" w:hAnsi="Arial" w:cs="Arial"/>
          <w:color w:val="FF0000"/>
          <w:sz w:val="20"/>
          <w:szCs w:val="22"/>
        </w:rPr>
        <w:t xml:space="preserve">Failure to provide sufficient documentation </w:t>
      </w:r>
      <w:r w:rsidR="0077192B">
        <w:rPr>
          <w:rFonts w:ascii="Arial" w:hAnsi="Arial" w:cs="Arial"/>
          <w:color w:val="FF0000"/>
          <w:sz w:val="20"/>
          <w:szCs w:val="22"/>
        </w:rPr>
        <w:t xml:space="preserve">in a timely manner </w:t>
      </w:r>
      <w:r w:rsidRPr="00F73E8E">
        <w:rPr>
          <w:rFonts w:ascii="Arial" w:hAnsi="Arial" w:cs="Arial"/>
          <w:color w:val="FF0000"/>
          <w:sz w:val="20"/>
          <w:szCs w:val="22"/>
        </w:rPr>
        <w:t xml:space="preserve">may </w:t>
      </w:r>
      <w:r w:rsidR="0077192B">
        <w:rPr>
          <w:rFonts w:ascii="Arial" w:hAnsi="Arial" w:cs="Arial"/>
          <w:color w:val="FF0000"/>
          <w:sz w:val="20"/>
          <w:szCs w:val="22"/>
        </w:rPr>
        <w:t xml:space="preserve">delay or </w:t>
      </w:r>
      <w:r w:rsidRPr="00F73E8E">
        <w:rPr>
          <w:rFonts w:ascii="Arial" w:hAnsi="Arial" w:cs="Arial"/>
          <w:color w:val="FF0000"/>
          <w:sz w:val="20"/>
          <w:szCs w:val="22"/>
        </w:rPr>
        <w:t>prevent us from acting on your behalf</w:t>
      </w:r>
      <w:r w:rsidRPr="005B0E8A">
        <w:rPr>
          <w:rFonts w:ascii="Arial" w:hAnsi="Arial" w:cs="Arial"/>
          <w:sz w:val="20"/>
          <w:szCs w:val="22"/>
        </w:rPr>
        <w:t>.</w:t>
      </w:r>
    </w:p>
    <w:p w14:paraId="1B09F0BD" w14:textId="77777777" w:rsidR="005B0E8A" w:rsidRDefault="005B0E8A" w:rsidP="00F73E8E">
      <w:pPr>
        <w:spacing w:before="100" w:beforeAutospacing="1" w:line="276" w:lineRule="auto"/>
        <w:ind w:left="426"/>
        <w:jc w:val="both"/>
        <w:rPr>
          <w:rFonts w:ascii="Arial" w:hAnsi="Arial" w:cs="Arial"/>
          <w:i/>
          <w:sz w:val="20"/>
          <w:szCs w:val="22"/>
        </w:rPr>
      </w:pPr>
    </w:p>
    <w:p w14:paraId="150F32AC" w14:textId="77777777" w:rsidR="005B0E8A" w:rsidRPr="00F73E8E" w:rsidRDefault="005B0E8A" w:rsidP="005B0E8A">
      <w:pPr>
        <w:tabs>
          <w:tab w:val="center" w:pos="4514"/>
        </w:tabs>
        <w:spacing w:before="100" w:beforeAutospacing="1" w:line="360" w:lineRule="auto"/>
        <w:jc w:val="both"/>
        <w:rPr>
          <w:rFonts w:ascii="Arial" w:hAnsi="Arial" w:cs="Arial"/>
          <w:b/>
          <w:bCs/>
          <w:sz w:val="20"/>
          <w:szCs w:val="22"/>
        </w:rPr>
      </w:pPr>
      <w:r w:rsidRPr="00F73E8E">
        <w:rPr>
          <w:rFonts w:ascii="Arial" w:hAnsi="Arial" w:cs="Arial"/>
          <w:b/>
          <w:bCs/>
          <w:sz w:val="20"/>
          <w:szCs w:val="22"/>
        </w:rPr>
        <w:t>Examples of Evidence – Source of Funds (SoF)</w:t>
      </w:r>
    </w:p>
    <w:p w14:paraId="0317A3F7" w14:textId="58CE3CF6"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Occupation and Income: Written confirmation of employment and salary</w:t>
      </w:r>
      <w:r w:rsidR="00557CA1">
        <w:rPr>
          <w:rFonts w:ascii="Arial" w:hAnsi="Arial" w:cs="Arial"/>
          <w:sz w:val="20"/>
        </w:rPr>
        <w:t xml:space="preserve"> </w:t>
      </w:r>
      <w:r w:rsidR="00557CA1">
        <w:rPr>
          <w:rFonts w:ascii="Arial" w:hAnsi="Arial" w:cs="Arial"/>
          <w:sz w:val="20"/>
          <w:szCs w:val="22"/>
        </w:rPr>
        <w:t>from</w:t>
      </w:r>
      <w:r w:rsidR="00557CA1" w:rsidRPr="001B0DB4">
        <w:rPr>
          <w:rFonts w:ascii="Arial" w:hAnsi="Arial" w:cs="Arial"/>
          <w:sz w:val="20"/>
          <w:szCs w:val="22"/>
        </w:rPr>
        <w:t xml:space="preserve"> your employer/HR </w:t>
      </w:r>
      <w:r w:rsidR="00DD43C1">
        <w:rPr>
          <w:rFonts w:ascii="Arial" w:hAnsi="Arial" w:cs="Arial"/>
          <w:sz w:val="20"/>
          <w:szCs w:val="22"/>
        </w:rPr>
        <w:t>and</w:t>
      </w:r>
      <w:r w:rsidRPr="00F73E8E">
        <w:rPr>
          <w:rFonts w:ascii="Arial" w:hAnsi="Arial" w:cs="Arial"/>
          <w:sz w:val="20"/>
        </w:rPr>
        <w:t xml:space="preserve"> recent payslips</w:t>
      </w:r>
      <w:r w:rsidR="00293BDC">
        <w:rPr>
          <w:rFonts w:ascii="Arial" w:hAnsi="Arial" w:cs="Arial"/>
          <w:sz w:val="20"/>
        </w:rPr>
        <w:t>.</w:t>
      </w:r>
    </w:p>
    <w:p w14:paraId="37C716A5" w14:textId="67AB0A71" w:rsidR="00293BDC" w:rsidRPr="00293BDC" w:rsidRDefault="005B0E8A" w:rsidP="00293BDC">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 xml:space="preserve">Savings: Bank statements </w:t>
      </w:r>
      <w:r w:rsidR="00DD43C1">
        <w:rPr>
          <w:rFonts w:ascii="Arial" w:hAnsi="Arial" w:cs="Arial"/>
          <w:sz w:val="20"/>
        </w:rPr>
        <w:t>and</w:t>
      </w:r>
      <w:r w:rsidRPr="00F73E8E">
        <w:rPr>
          <w:rFonts w:ascii="Arial" w:hAnsi="Arial" w:cs="Arial"/>
          <w:sz w:val="20"/>
        </w:rPr>
        <w:t xml:space="preserve"> evidence of how funds were </w:t>
      </w:r>
      <w:r w:rsidR="00DD43C1">
        <w:rPr>
          <w:rFonts w:ascii="Arial" w:hAnsi="Arial" w:cs="Arial"/>
          <w:sz w:val="20"/>
        </w:rPr>
        <w:t>accumulated</w:t>
      </w:r>
      <w:r w:rsidR="00293BDC">
        <w:rPr>
          <w:rFonts w:ascii="Arial" w:hAnsi="Arial" w:cs="Arial"/>
          <w:sz w:val="20"/>
        </w:rPr>
        <w:t>, (</w:t>
      </w:r>
      <w:r w:rsidR="00293BDC">
        <w:rPr>
          <w:rFonts w:ascii="Arial" w:hAnsi="Arial" w:cs="Arial"/>
          <w:color w:val="FF0000"/>
          <w:sz w:val="20"/>
          <w:szCs w:val="20"/>
        </w:rPr>
        <w:t>s</w:t>
      </w:r>
      <w:r w:rsidR="00293BDC" w:rsidRPr="00293BDC">
        <w:rPr>
          <w:rFonts w:ascii="Arial" w:hAnsi="Arial" w:cs="Arial"/>
          <w:color w:val="FF0000"/>
          <w:sz w:val="20"/>
          <w:szCs w:val="20"/>
        </w:rPr>
        <w:t>creenshots are not accepted</w:t>
      </w:r>
      <w:r w:rsidR="00293BDC">
        <w:rPr>
          <w:rFonts w:ascii="Arial" w:hAnsi="Arial" w:cs="Arial"/>
          <w:color w:val="000000"/>
          <w:sz w:val="20"/>
          <w:szCs w:val="20"/>
        </w:rPr>
        <w:t>).</w:t>
      </w:r>
    </w:p>
    <w:p w14:paraId="59FAE706" w14:textId="1EDA8AAB"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Sale of Property: Completion statement or contract of sale</w:t>
      </w:r>
      <w:r w:rsidR="00293BDC">
        <w:rPr>
          <w:rFonts w:ascii="Arial" w:hAnsi="Arial" w:cs="Arial"/>
          <w:sz w:val="20"/>
        </w:rPr>
        <w:t>.</w:t>
      </w:r>
    </w:p>
    <w:p w14:paraId="097DB669" w14:textId="41068196"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Investment Liquidation: Broker statement or sale confirmation</w:t>
      </w:r>
      <w:r w:rsidR="00293BDC">
        <w:rPr>
          <w:rFonts w:ascii="Arial" w:hAnsi="Arial" w:cs="Arial"/>
          <w:sz w:val="20"/>
        </w:rPr>
        <w:t>.</w:t>
      </w:r>
    </w:p>
    <w:p w14:paraId="36CB9CD5" w14:textId="31A62B90"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 xml:space="preserve">Inheritance: Probate documents or </w:t>
      </w:r>
      <w:r w:rsidR="00DD43C1">
        <w:rPr>
          <w:rFonts w:ascii="Arial" w:hAnsi="Arial" w:cs="Arial"/>
          <w:sz w:val="20"/>
        </w:rPr>
        <w:t>legal</w:t>
      </w:r>
      <w:r w:rsidRPr="00F73E8E">
        <w:rPr>
          <w:rFonts w:ascii="Arial" w:hAnsi="Arial" w:cs="Arial"/>
          <w:sz w:val="20"/>
        </w:rPr>
        <w:t xml:space="preserve"> confirmation</w:t>
      </w:r>
      <w:r w:rsidR="00DD43C1">
        <w:rPr>
          <w:rFonts w:ascii="Arial" w:hAnsi="Arial" w:cs="Arial"/>
          <w:sz w:val="20"/>
        </w:rPr>
        <w:t xml:space="preserve"> plus estate accounts</w:t>
      </w:r>
      <w:r w:rsidR="00293BDC">
        <w:rPr>
          <w:rFonts w:ascii="Arial" w:hAnsi="Arial" w:cs="Arial"/>
          <w:sz w:val="20"/>
        </w:rPr>
        <w:t>.</w:t>
      </w:r>
    </w:p>
    <w:p w14:paraId="3C4C642E" w14:textId="4EE20582"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Divorce Settlement: Court order or legal confirmation</w:t>
      </w:r>
      <w:r w:rsidR="00293BDC">
        <w:rPr>
          <w:rFonts w:ascii="Arial" w:hAnsi="Arial" w:cs="Arial"/>
          <w:sz w:val="20"/>
        </w:rPr>
        <w:t>.</w:t>
      </w:r>
    </w:p>
    <w:p w14:paraId="59AC1984" w14:textId="4FFA3008" w:rsidR="005B0E8A" w:rsidRDefault="005B0E8A" w:rsidP="005B0E8A">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 xml:space="preserve">Lottery/Gambling Winnings: Official notification and proof of </w:t>
      </w:r>
      <w:r w:rsidR="003321AF">
        <w:rPr>
          <w:rFonts w:ascii="Arial" w:hAnsi="Arial" w:cs="Arial"/>
          <w:sz w:val="20"/>
        </w:rPr>
        <w:t>receipt</w:t>
      </w:r>
      <w:r w:rsidR="00293BDC">
        <w:rPr>
          <w:rFonts w:ascii="Arial" w:hAnsi="Arial" w:cs="Arial"/>
          <w:sz w:val="20"/>
        </w:rPr>
        <w:t>.</w:t>
      </w:r>
    </w:p>
    <w:p w14:paraId="3CBFDE4E" w14:textId="77777777" w:rsidR="005B0E8A" w:rsidRPr="00F73E8E" w:rsidRDefault="005B0E8A" w:rsidP="00F73E8E">
      <w:pPr>
        <w:spacing w:before="100" w:beforeAutospacing="1" w:line="276" w:lineRule="auto"/>
        <w:ind w:left="426"/>
        <w:jc w:val="both"/>
        <w:rPr>
          <w:rFonts w:ascii="Arial" w:hAnsi="Arial" w:cs="Arial"/>
          <w:sz w:val="20"/>
        </w:rPr>
      </w:pPr>
    </w:p>
    <w:p w14:paraId="3A5BD0DE" w14:textId="77777777" w:rsidR="005B0E8A" w:rsidRPr="00F73E8E" w:rsidRDefault="005B0E8A" w:rsidP="005B0E8A">
      <w:pPr>
        <w:tabs>
          <w:tab w:val="center" w:pos="4514"/>
        </w:tabs>
        <w:spacing w:before="100" w:beforeAutospacing="1" w:line="360" w:lineRule="auto"/>
        <w:jc w:val="both"/>
        <w:rPr>
          <w:rFonts w:ascii="Arial" w:hAnsi="Arial" w:cs="Arial"/>
          <w:b/>
          <w:bCs/>
          <w:sz w:val="20"/>
          <w:szCs w:val="22"/>
        </w:rPr>
      </w:pPr>
      <w:r w:rsidRPr="00F73E8E">
        <w:rPr>
          <w:rFonts w:ascii="Arial" w:hAnsi="Arial" w:cs="Arial"/>
          <w:b/>
          <w:bCs/>
          <w:sz w:val="20"/>
          <w:szCs w:val="22"/>
        </w:rPr>
        <w:t>Examples of Evidence – Source of Wealth (SoW)</w:t>
      </w:r>
    </w:p>
    <w:p w14:paraId="6F68AE69" w14:textId="4C117AA6"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Business Ownership/Sale: Company financials, sale contracts</w:t>
      </w:r>
      <w:r w:rsidR="00293BDC">
        <w:rPr>
          <w:rFonts w:ascii="Arial" w:hAnsi="Arial" w:cs="Arial"/>
          <w:sz w:val="20"/>
        </w:rPr>
        <w:t>.</w:t>
      </w:r>
    </w:p>
    <w:p w14:paraId="1DF7E337" w14:textId="559B00AE"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Investment History: Portfolio statements showing growth</w:t>
      </w:r>
      <w:r w:rsidR="00293BDC">
        <w:rPr>
          <w:rFonts w:ascii="Arial" w:hAnsi="Arial" w:cs="Arial"/>
          <w:sz w:val="20"/>
        </w:rPr>
        <w:t>.</w:t>
      </w:r>
    </w:p>
    <w:p w14:paraId="49D46C34" w14:textId="3675ECE7"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Long-Term Employment History: Career summary  past income</w:t>
      </w:r>
      <w:r w:rsidR="00293BDC">
        <w:rPr>
          <w:rFonts w:ascii="Arial" w:hAnsi="Arial" w:cs="Arial"/>
          <w:sz w:val="20"/>
        </w:rPr>
        <w:t>.</w:t>
      </w:r>
    </w:p>
    <w:p w14:paraId="7547DBB5" w14:textId="650E1DA7"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 xml:space="preserve">Inheritance (if large-scale): Probate documentation </w:t>
      </w:r>
      <w:r w:rsidR="009D2F19">
        <w:rPr>
          <w:rFonts w:ascii="Arial" w:hAnsi="Arial" w:cs="Arial"/>
          <w:sz w:val="20"/>
        </w:rPr>
        <w:t>plus</w:t>
      </w:r>
      <w:r w:rsidR="003B5EE4">
        <w:rPr>
          <w:rFonts w:ascii="Arial" w:hAnsi="Arial" w:cs="Arial"/>
          <w:sz w:val="20"/>
        </w:rPr>
        <w:t xml:space="preserve"> estate accounts</w:t>
      </w:r>
      <w:r w:rsidR="00293BDC">
        <w:rPr>
          <w:rFonts w:ascii="Arial" w:hAnsi="Arial" w:cs="Arial"/>
          <w:sz w:val="20"/>
        </w:rPr>
        <w:t>.</w:t>
      </w:r>
    </w:p>
    <w:p w14:paraId="60C4A045" w14:textId="6994714C" w:rsidR="005B0E8A" w:rsidRPr="00F73E8E" w:rsidRDefault="005B0E8A" w:rsidP="00F73E8E">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 xml:space="preserve">Real Estate Portfolio: Property </w:t>
      </w:r>
      <w:r w:rsidR="003321AF">
        <w:rPr>
          <w:rFonts w:ascii="Arial" w:hAnsi="Arial" w:cs="Arial"/>
          <w:sz w:val="20"/>
        </w:rPr>
        <w:t xml:space="preserve">contracts </w:t>
      </w:r>
      <w:r w:rsidR="003B5EE4">
        <w:rPr>
          <w:rFonts w:ascii="Arial" w:hAnsi="Arial" w:cs="Arial"/>
          <w:sz w:val="20"/>
        </w:rPr>
        <w:t>plus</w:t>
      </w:r>
      <w:r w:rsidRPr="00F73E8E">
        <w:rPr>
          <w:rFonts w:ascii="Arial" w:hAnsi="Arial" w:cs="Arial"/>
          <w:sz w:val="20"/>
        </w:rPr>
        <w:t xml:space="preserve"> valuation records</w:t>
      </w:r>
      <w:r w:rsidR="00293BDC">
        <w:rPr>
          <w:rFonts w:ascii="Arial" w:hAnsi="Arial" w:cs="Arial"/>
          <w:sz w:val="20"/>
        </w:rPr>
        <w:t>.</w:t>
      </w:r>
    </w:p>
    <w:p w14:paraId="72455819" w14:textId="7ECB6472" w:rsidR="005B0E8A" w:rsidRDefault="005B0E8A" w:rsidP="005B0E8A">
      <w:pPr>
        <w:numPr>
          <w:ilvl w:val="0"/>
          <w:numId w:val="10"/>
        </w:numPr>
        <w:spacing w:before="100" w:beforeAutospacing="1" w:line="276" w:lineRule="auto"/>
        <w:ind w:left="426"/>
        <w:jc w:val="both"/>
        <w:rPr>
          <w:rFonts w:ascii="Arial" w:hAnsi="Arial" w:cs="Arial"/>
          <w:sz w:val="20"/>
        </w:rPr>
      </w:pPr>
      <w:r w:rsidRPr="00F73E8E">
        <w:rPr>
          <w:rFonts w:ascii="Arial" w:hAnsi="Arial" w:cs="Arial"/>
          <w:sz w:val="20"/>
        </w:rPr>
        <w:t>Trust Beneficiary: Trust deeds or trustee confirmation</w:t>
      </w:r>
      <w:r w:rsidR="00293BDC">
        <w:rPr>
          <w:rFonts w:ascii="Arial" w:hAnsi="Arial" w:cs="Arial"/>
          <w:sz w:val="20"/>
        </w:rPr>
        <w:t>.</w:t>
      </w:r>
    </w:p>
    <w:p w14:paraId="1D187774" w14:textId="77777777" w:rsidR="005B0E8A" w:rsidRPr="00F73E8E" w:rsidRDefault="005B0E8A" w:rsidP="00F73E8E">
      <w:pPr>
        <w:spacing w:before="100" w:beforeAutospacing="1" w:line="276" w:lineRule="auto"/>
        <w:ind w:left="426"/>
        <w:jc w:val="both"/>
        <w:rPr>
          <w:rFonts w:ascii="Arial" w:hAnsi="Arial" w:cs="Arial"/>
          <w:sz w:val="20"/>
        </w:rPr>
      </w:pPr>
    </w:p>
    <w:p w14:paraId="69519989" w14:textId="3F10A3B9" w:rsidR="005B0E8A" w:rsidRPr="00F73E8E" w:rsidRDefault="005B0E8A" w:rsidP="005735AB">
      <w:pPr>
        <w:tabs>
          <w:tab w:val="center" w:pos="4514"/>
        </w:tabs>
        <w:spacing w:before="100" w:beforeAutospacing="1" w:line="360" w:lineRule="auto"/>
        <w:jc w:val="both"/>
        <w:rPr>
          <w:rFonts w:ascii="Arial" w:hAnsi="Arial" w:cs="Arial"/>
          <w:b/>
          <w:bCs/>
          <w:sz w:val="20"/>
          <w:szCs w:val="22"/>
        </w:rPr>
      </w:pPr>
      <w:r w:rsidRPr="00F73E8E">
        <w:rPr>
          <w:rFonts w:ascii="Arial" w:hAnsi="Arial" w:cs="Arial"/>
          <w:b/>
          <w:bCs/>
          <w:sz w:val="20"/>
          <w:szCs w:val="22"/>
        </w:rPr>
        <w:t>Gifts</w:t>
      </w:r>
      <w:r w:rsidR="00460852">
        <w:rPr>
          <w:rFonts w:ascii="Arial" w:hAnsi="Arial" w:cs="Arial"/>
          <w:b/>
          <w:bCs/>
          <w:sz w:val="20"/>
          <w:szCs w:val="22"/>
        </w:rPr>
        <w:t xml:space="preserve"> and Funds from Third Parties</w:t>
      </w:r>
    </w:p>
    <w:p w14:paraId="7A7C10AE" w14:textId="3DF2E63A" w:rsidR="005B0E8A" w:rsidRPr="005B0E8A" w:rsidRDefault="005B0E8A" w:rsidP="005B0E8A">
      <w:pPr>
        <w:tabs>
          <w:tab w:val="center" w:pos="4514"/>
        </w:tabs>
        <w:spacing w:before="100" w:beforeAutospacing="1" w:line="360" w:lineRule="auto"/>
        <w:jc w:val="both"/>
        <w:rPr>
          <w:rFonts w:ascii="Arial" w:hAnsi="Arial" w:cs="Arial"/>
          <w:sz w:val="20"/>
          <w:szCs w:val="22"/>
        </w:rPr>
      </w:pPr>
      <w:r w:rsidRPr="005B0E8A">
        <w:rPr>
          <w:rFonts w:ascii="Arial" w:hAnsi="Arial" w:cs="Arial"/>
          <w:sz w:val="20"/>
          <w:szCs w:val="22"/>
        </w:rPr>
        <w:t>If funds are being provided by a third party:</w:t>
      </w:r>
    </w:p>
    <w:p w14:paraId="4F5B72A0" w14:textId="5D7BE88F" w:rsidR="003B5EE4" w:rsidRPr="003B5EE4" w:rsidRDefault="005B0E8A" w:rsidP="003B5EE4">
      <w:pPr>
        <w:numPr>
          <w:ilvl w:val="0"/>
          <w:numId w:val="10"/>
        </w:numPr>
        <w:spacing w:before="100" w:beforeAutospacing="1" w:line="276" w:lineRule="auto"/>
        <w:ind w:left="426"/>
        <w:jc w:val="both"/>
        <w:rPr>
          <w:rFonts w:ascii="Arial" w:hAnsi="Arial" w:cs="Arial"/>
          <w:sz w:val="20"/>
        </w:rPr>
      </w:pPr>
      <w:r w:rsidRPr="003B5EE4">
        <w:rPr>
          <w:rFonts w:ascii="Arial" w:hAnsi="Arial" w:cs="Arial"/>
          <w:sz w:val="20"/>
        </w:rPr>
        <w:t>A gift letter must be provided.</w:t>
      </w:r>
      <w:r w:rsidR="00016DDB" w:rsidRPr="003B5EE4">
        <w:rPr>
          <w:rFonts w:ascii="Arial" w:hAnsi="Arial" w:cs="Arial"/>
          <w:sz w:val="20"/>
        </w:rPr>
        <w:t xml:space="preserve"> </w:t>
      </w:r>
      <w:r w:rsidR="00016DDB" w:rsidRPr="003B5EE4">
        <w:rPr>
          <w:rFonts w:ascii="Arial" w:hAnsi="Arial" w:cs="Arial"/>
          <w:sz w:val="20"/>
          <w:szCs w:val="22"/>
        </w:rPr>
        <w:t xml:space="preserve">Please go to </w:t>
      </w:r>
      <w:hyperlink r:id="rId9" w:history="1">
        <w:r w:rsidR="00016DDB" w:rsidRPr="003B5EE4">
          <w:rPr>
            <w:rStyle w:val="Hyperlink"/>
            <w:rFonts w:ascii="Arial" w:hAnsi="Arial" w:cs="Arial"/>
            <w:sz w:val="20"/>
            <w:szCs w:val="22"/>
          </w:rPr>
          <w:t>https://www.lgl.je/wp-content/uploads/2019/07/gifting-letter.docx</w:t>
        </w:r>
      </w:hyperlink>
      <w:r w:rsidR="00016DDB" w:rsidRPr="003B5EE4">
        <w:rPr>
          <w:rStyle w:val="Hyperlink"/>
          <w:rFonts w:ascii="Arial" w:hAnsi="Arial" w:cs="Arial"/>
          <w:sz w:val="20"/>
          <w:szCs w:val="22"/>
        </w:rPr>
        <w:t>.</w:t>
      </w:r>
      <w:r w:rsidR="003B5EE4" w:rsidRPr="003B5EE4">
        <w:rPr>
          <w:rFonts w:ascii="Arial" w:hAnsi="Arial" w:cs="Arial"/>
          <w:sz w:val="20"/>
        </w:rPr>
        <w:t>to view our precedent letter.</w:t>
      </w:r>
    </w:p>
    <w:p w14:paraId="78564B75" w14:textId="3961BDD2" w:rsidR="005B0E8A" w:rsidRPr="005B0E8A" w:rsidRDefault="00016DDB" w:rsidP="00F73E8E">
      <w:pPr>
        <w:numPr>
          <w:ilvl w:val="0"/>
          <w:numId w:val="10"/>
        </w:numPr>
        <w:spacing w:before="100" w:beforeAutospacing="1" w:line="276" w:lineRule="auto"/>
        <w:ind w:left="426"/>
        <w:jc w:val="both"/>
        <w:rPr>
          <w:rFonts w:ascii="Arial" w:hAnsi="Arial" w:cs="Arial"/>
          <w:sz w:val="20"/>
        </w:rPr>
      </w:pPr>
      <w:r>
        <w:rPr>
          <w:rFonts w:ascii="Arial" w:hAnsi="Arial" w:cs="Arial"/>
          <w:sz w:val="20"/>
        </w:rPr>
        <w:t>Documented evidence of t</w:t>
      </w:r>
      <w:r w:rsidR="005B0E8A" w:rsidRPr="005B0E8A">
        <w:rPr>
          <w:rFonts w:ascii="Arial" w:hAnsi="Arial" w:cs="Arial"/>
          <w:sz w:val="20"/>
        </w:rPr>
        <w:t xml:space="preserve">he third party’s </w:t>
      </w:r>
      <w:r w:rsidR="00557CA1">
        <w:rPr>
          <w:rFonts w:ascii="Arial" w:hAnsi="Arial" w:cs="Arial"/>
          <w:sz w:val="20"/>
        </w:rPr>
        <w:t>SoF and SoW</w:t>
      </w:r>
      <w:r w:rsidR="005B0E8A" w:rsidRPr="005B0E8A">
        <w:rPr>
          <w:rFonts w:ascii="Arial" w:hAnsi="Arial" w:cs="Arial"/>
          <w:sz w:val="20"/>
        </w:rPr>
        <w:t xml:space="preserve"> </w:t>
      </w:r>
      <w:r w:rsidR="005B0E8A" w:rsidRPr="00460852">
        <w:rPr>
          <w:rFonts w:ascii="Arial" w:hAnsi="Arial" w:cs="Arial"/>
          <w:b/>
          <w:bCs/>
          <w:sz w:val="20"/>
        </w:rPr>
        <w:t xml:space="preserve">must also be </w:t>
      </w:r>
      <w:r w:rsidRPr="00460852">
        <w:rPr>
          <w:rFonts w:ascii="Arial" w:hAnsi="Arial" w:cs="Arial"/>
          <w:b/>
          <w:bCs/>
          <w:sz w:val="20"/>
        </w:rPr>
        <w:t>provided</w:t>
      </w:r>
      <w:r w:rsidR="005B0E8A" w:rsidRPr="005B0E8A">
        <w:rPr>
          <w:rFonts w:ascii="Arial" w:hAnsi="Arial" w:cs="Arial"/>
          <w:sz w:val="20"/>
        </w:rPr>
        <w:t>.</w:t>
      </w:r>
    </w:p>
    <w:p w14:paraId="1A99F2AE" w14:textId="0BB4134F" w:rsidR="00460852" w:rsidRPr="00460852" w:rsidRDefault="005B0E8A" w:rsidP="00460852">
      <w:pPr>
        <w:numPr>
          <w:ilvl w:val="0"/>
          <w:numId w:val="10"/>
        </w:numPr>
        <w:spacing w:before="100" w:beforeAutospacing="1" w:after="240" w:line="360" w:lineRule="auto"/>
        <w:ind w:left="426"/>
        <w:jc w:val="both"/>
        <w:rPr>
          <w:rFonts w:ascii="Arial" w:hAnsi="Arial" w:cs="Arial"/>
          <w:sz w:val="20"/>
        </w:rPr>
      </w:pPr>
      <w:r w:rsidRPr="00460852">
        <w:rPr>
          <w:rFonts w:ascii="Arial" w:hAnsi="Arial" w:cs="Arial"/>
          <w:sz w:val="20"/>
        </w:rPr>
        <w:t xml:space="preserve">The third party </w:t>
      </w:r>
      <w:r w:rsidR="00016DDB" w:rsidRPr="00460852">
        <w:rPr>
          <w:rFonts w:ascii="Arial" w:hAnsi="Arial" w:cs="Arial"/>
          <w:sz w:val="20"/>
        </w:rPr>
        <w:t>will</w:t>
      </w:r>
      <w:r w:rsidRPr="00460852">
        <w:rPr>
          <w:rFonts w:ascii="Arial" w:hAnsi="Arial" w:cs="Arial"/>
          <w:sz w:val="20"/>
        </w:rPr>
        <w:t xml:space="preserve"> also need to complete our due diligence checks. </w:t>
      </w:r>
      <w:r w:rsidR="00016DDB" w:rsidRPr="00460852">
        <w:rPr>
          <w:rFonts w:ascii="Arial" w:hAnsi="Arial" w:cs="Arial"/>
          <w:sz w:val="20"/>
        </w:rPr>
        <w:t>For m</w:t>
      </w:r>
      <w:r w:rsidRPr="00460852">
        <w:rPr>
          <w:rFonts w:ascii="Arial" w:hAnsi="Arial" w:cs="Arial"/>
          <w:sz w:val="20"/>
        </w:rPr>
        <w:t>ore info</w:t>
      </w:r>
      <w:r w:rsidR="00016DDB" w:rsidRPr="00460852">
        <w:rPr>
          <w:rFonts w:ascii="Arial" w:hAnsi="Arial" w:cs="Arial"/>
          <w:sz w:val="20"/>
        </w:rPr>
        <w:t>rmation, please refer to our guidance</w:t>
      </w:r>
      <w:r w:rsidRPr="00460852">
        <w:rPr>
          <w:rFonts w:ascii="Arial" w:hAnsi="Arial" w:cs="Arial"/>
          <w:sz w:val="20"/>
        </w:rPr>
        <w:t xml:space="preserve">: </w:t>
      </w:r>
      <w:hyperlink r:id="rId10" w:history="1">
        <w:r w:rsidRPr="00460852">
          <w:rPr>
            <w:rStyle w:val="Hyperlink"/>
            <w:rFonts w:ascii="Arial" w:hAnsi="Arial" w:cs="Arial"/>
            <w:sz w:val="20"/>
          </w:rPr>
          <w:t>https://www.lgl.je/client-identification-individual/</w:t>
        </w:r>
      </w:hyperlink>
    </w:p>
    <w:p w14:paraId="590A554B" w14:textId="7B8805C1" w:rsidR="00460852" w:rsidRDefault="00460852" w:rsidP="00460852">
      <w:pPr>
        <w:tabs>
          <w:tab w:val="center" w:pos="4514"/>
        </w:tabs>
        <w:spacing w:before="100" w:beforeAutospacing="1" w:after="240" w:line="360" w:lineRule="auto"/>
        <w:jc w:val="both"/>
        <w:rPr>
          <w:rFonts w:ascii="Arial" w:hAnsi="Arial" w:cs="Arial"/>
          <w:sz w:val="20"/>
        </w:rPr>
      </w:pPr>
      <w:r w:rsidRPr="00460852">
        <w:rPr>
          <w:rFonts w:ascii="Arial" w:hAnsi="Arial" w:cs="Arial"/>
          <w:sz w:val="20"/>
        </w:rPr>
        <w:t xml:space="preserve">This supporting evidence is equally important as that required from our clients. We are happy to liaise directly with the </w:t>
      </w:r>
      <w:r>
        <w:rPr>
          <w:rFonts w:ascii="Arial" w:hAnsi="Arial" w:cs="Arial"/>
          <w:sz w:val="20"/>
        </w:rPr>
        <w:t>third parties</w:t>
      </w:r>
      <w:r w:rsidRPr="00460852">
        <w:rPr>
          <w:rFonts w:ascii="Arial" w:hAnsi="Arial" w:cs="Arial"/>
          <w:sz w:val="20"/>
        </w:rPr>
        <w:t xml:space="preserve"> to assist, but it is essential that our clients ensure their cooperation </w:t>
      </w:r>
      <w:r>
        <w:rPr>
          <w:rFonts w:ascii="Arial" w:hAnsi="Arial" w:cs="Arial"/>
          <w:sz w:val="20"/>
        </w:rPr>
        <w:t xml:space="preserve">- </w:t>
      </w:r>
      <w:r w:rsidRPr="00460852">
        <w:rPr>
          <w:rFonts w:ascii="Arial" w:hAnsi="Arial" w:cs="Arial"/>
          <w:sz w:val="20"/>
        </w:rPr>
        <w:t xml:space="preserve">as ultimately, the </w:t>
      </w:r>
      <w:r>
        <w:rPr>
          <w:rFonts w:ascii="Arial" w:hAnsi="Arial" w:cs="Arial"/>
          <w:sz w:val="20"/>
        </w:rPr>
        <w:t>third parties</w:t>
      </w:r>
      <w:r w:rsidRPr="00460852">
        <w:rPr>
          <w:rFonts w:ascii="Arial" w:hAnsi="Arial" w:cs="Arial"/>
          <w:sz w:val="20"/>
        </w:rPr>
        <w:t xml:space="preserve"> are not our clients and may not otherwise be aware of our requirements.</w:t>
      </w:r>
    </w:p>
    <w:p w14:paraId="2D45894E" w14:textId="3195C098" w:rsidR="005B0E8A" w:rsidRDefault="00244063" w:rsidP="00F73E8E">
      <w:pPr>
        <w:tabs>
          <w:tab w:val="center" w:pos="4514"/>
        </w:tabs>
        <w:spacing w:before="100" w:beforeAutospacing="1" w:line="360" w:lineRule="auto"/>
        <w:jc w:val="both"/>
        <w:rPr>
          <w:rFonts w:ascii="Arial" w:hAnsi="Arial" w:cs="Arial"/>
          <w:sz w:val="20"/>
        </w:rPr>
      </w:pPr>
      <w:r>
        <w:rPr>
          <w:rFonts w:ascii="Arial" w:hAnsi="Arial" w:cs="Arial"/>
          <w:sz w:val="20"/>
        </w:rPr>
        <w:t xml:space="preserve">Our team will guide you through the process. </w:t>
      </w:r>
    </w:p>
    <w:p w14:paraId="47A12874" w14:textId="35032D30" w:rsidR="005735AB" w:rsidRPr="00F73E8E" w:rsidRDefault="005735AB" w:rsidP="00F73E8E">
      <w:pPr>
        <w:keepNext/>
        <w:keepLines/>
        <w:tabs>
          <w:tab w:val="center" w:pos="4514"/>
        </w:tabs>
        <w:spacing w:before="100" w:beforeAutospacing="1" w:line="360" w:lineRule="auto"/>
        <w:jc w:val="both"/>
        <w:rPr>
          <w:rFonts w:ascii="Arial" w:hAnsi="Arial" w:cs="Arial"/>
          <w:b/>
          <w:bCs/>
          <w:sz w:val="20"/>
          <w:szCs w:val="22"/>
        </w:rPr>
      </w:pPr>
      <w:proofErr w:type="spellStart"/>
      <w:r w:rsidRPr="00F73E8E">
        <w:rPr>
          <w:rFonts w:ascii="Arial" w:hAnsi="Arial" w:cs="Arial"/>
          <w:b/>
          <w:bCs/>
          <w:sz w:val="20"/>
          <w:szCs w:val="22"/>
        </w:rPr>
        <w:lastRenderedPageBreak/>
        <w:t>Cryptoassets</w:t>
      </w:r>
      <w:proofErr w:type="spellEnd"/>
      <w:r w:rsidRPr="00F73E8E">
        <w:rPr>
          <w:rFonts w:ascii="Arial" w:hAnsi="Arial" w:cs="Arial"/>
          <w:b/>
          <w:bCs/>
          <w:sz w:val="20"/>
          <w:szCs w:val="22"/>
        </w:rPr>
        <w:t xml:space="preserve"> and Digital Investments</w:t>
      </w:r>
    </w:p>
    <w:p w14:paraId="22C8E304" w14:textId="69EFB0F3" w:rsidR="007436DF" w:rsidRPr="007436DF" w:rsidRDefault="007436DF" w:rsidP="007436DF">
      <w:pPr>
        <w:keepNext/>
        <w:keepLines/>
        <w:tabs>
          <w:tab w:val="center" w:pos="4514"/>
        </w:tabs>
        <w:spacing w:before="100" w:beforeAutospacing="1" w:after="240" w:line="360" w:lineRule="auto"/>
        <w:jc w:val="both"/>
        <w:rPr>
          <w:rFonts w:ascii="Arial" w:hAnsi="Arial" w:cs="Arial"/>
          <w:sz w:val="20"/>
          <w:szCs w:val="22"/>
        </w:rPr>
      </w:pPr>
      <w:r>
        <w:rPr>
          <w:rFonts w:ascii="Arial" w:hAnsi="Arial" w:cs="Arial"/>
          <w:sz w:val="20"/>
          <w:szCs w:val="22"/>
        </w:rPr>
        <w:t xml:space="preserve">The Firm </w:t>
      </w:r>
      <w:r w:rsidRPr="007436DF">
        <w:rPr>
          <w:rFonts w:ascii="Arial" w:hAnsi="Arial" w:cs="Arial"/>
          <w:sz w:val="20"/>
          <w:szCs w:val="22"/>
        </w:rPr>
        <w:t xml:space="preserve">does not accept clients whose </w:t>
      </w:r>
      <w:r>
        <w:rPr>
          <w:rFonts w:ascii="Arial" w:hAnsi="Arial" w:cs="Arial"/>
          <w:sz w:val="20"/>
          <w:szCs w:val="22"/>
        </w:rPr>
        <w:t xml:space="preserve">SoF or SoW </w:t>
      </w:r>
      <w:r w:rsidRPr="007436DF">
        <w:rPr>
          <w:rFonts w:ascii="Arial" w:hAnsi="Arial" w:cs="Arial"/>
          <w:sz w:val="20"/>
          <w:szCs w:val="22"/>
        </w:rPr>
        <w:t>arises from crypto</w:t>
      </w:r>
      <w:r w:rsidR="003321AF">
        <w:rPr>
          <w:rFonts w:ascii="Arial" w:hAnsi="Arial" w:cs="Arial"/>
          <w:sz w:val="20"/>
          <w:szCs w:val="22"/>
        </w:rPr>
        <w:t xml:space="preserve"> </w:t>
      </w:r>
      <w:r w:rsidRPr="007436DF">
        <w:rPr>
          <w:rFonts w:ascii="Arial" w:hAnsi="Arial" w:cs="Arial"/>
          <w:sz w:val="20"/>
          <w:szCs w:val="22"/>
        </w:rPr>
        <w:t>asset-related business activity. This includes crypto</w:t>
      </w:r>
      <w:r w:rsidR="003321AF">
        <w:rPr>
          <w:rFonts w:ascii="Arial" w:hAnsi="Arial" w:cs="Arial"/>
          <w:sz w:val="20"/>
          <w:szCs w:val="22"/>
        </w:rPr>
        <w:t xml:space="preserve"> </w:t>
      </w:r>
      <w:r w:rsidRPr="007436DF">
        <w:rPr>
          <w:rFonts w:ascii="Arial" w:hAnsi="Arial" w:cs="Arial"/>
          <w:sz w:val="20"/>
          <w:szCs w:val="22"/>
        </w:rPr>
        <w:t>currency trading, mining, DeFi operations</w:t>
      </w:r>
      <w:r w:rsidR="005E738C">
        <w:rPr>
          <w:rStyle w:val="FootnoteReference"/>
          <w:rFonts w:ascii="Arial" w:hAnsi="Arial"/>
          <w:sz w:val="20"/>
          <w:szCs w:val="22"/>
        </w:rPr>
        <w:footnoteReference w:id="3"/>
      </w:r>
      <w:r w:rsidRPr="007436DF">
        <w:rPr>
          <w:rFonts w:ascii="Arial" w:hAnsi="Arial" w:cs="Arial"/>
          <w:sz w:val="20"/>
          <w:szCs w:val="22"/>
        </w:rPr>
        <w:t>, or involvement in crypto services such as exchanges, wallet providers, or token projects. This restriction applies regardless of whether such assets have been converted into traditional currency.</w:t>
      </w:r>
    </w:p>
    <w:p w14:paraId="0FB9DFE1" w14:textId="01890CD9" w:rsidR="007436DF" w:rsidRPr="007436DF" w:rsidRDefault="007436DF" w:rsidP="007436DF">
      <w:pPr>
        <w:keepNext/>
        <w:keepLines/>
        <w:tabs>
          <w:tab w:val="center" w:pos="4514"/>
        </w:tabs>
        <w:spacing w:before="100" w:beforeAutospacing="1" w:after="240" w:line="360" w:lineRule="auto"/>
        <w:jc w:val="both"/>
        <w:rPr>
          <w:rFonts w:ascii="Arial" w:hAnsi="Arial" w:cs="Arial"/>
          <w:sz w:val="20"/>
          <w:szCs w:val="22"/>
        </w:rPr>
      </w:pPr>
      <w:r w:rsidRPr="007436DF">
        <w:rPr>
          <w:rFonts w:ascii="Arial" w:hAnsi="Arial" w:cs="Arial"/>
          <w:sz w:val="20"/>
          <w:szCs w:val="22"/>
        </w:rPr>
        <w:t xml:space="preserve">Clients who hold </w:t>
      </w:r>
      <w:proofErr w:type="spellStart"/>
      <w:r w:rsidR="003321AF" w:rsidRPr="007436DF">
        <w:rPr>
          <w:rFonts w:ascii="Arial" w:hAnsi="Arial" w:cs="Arial"/>
          <w:sz w:val="20"/>
          <w:szCs w:val="22"/>
        </w:rPr>
        <w:t>cryptoassets</w:t>
      </w:r>
      <w:proofErr w:type="spellEnd"/>
      <w:r w:rsidRPr="007436DF">
        <w:rPr>
          <w:rFonts w:ascii="Arial" w:hAnsi="Arial" w:cs="Arial"/>
          <w:sz w:val="20"/>
          <w:szCs w:val="22"/>
        </w:rPr>
        <w:t xml:space="preserve"> (e.g., Bitcoin, Ethereum, or similar) may be considered only where the crypto exposure is demonstrably minor and not the source of principal wealth or funds. In all cases, the Firm must be satisfied that the client’s wealth is clearly verifiable and derived from conventional, well-documented sources</w:t>
      </w:r>
      <w:r>
        <w:rPr>
          <w:rFonts w:ascii="Arial" w:hAnsi="Arial" w:cs="Arial"/>
          <w:sz w:val="20"/>
          <w:szCs w:val="22"/>
        </w:rPr>
        <w:t xml:space="preserve"> - </w:t>
      </w:r>
      <w:r w:rsidRPr="007436DF">
        <w:rPr>
          <w:rFonts w:ascii="Arial" w:hAnsi="Arial" w:cs="Arial"/>
          <w:sz w:val="20"/>
          <w:szCs w:val="22"/>
        </w:rPr>
        <w:t>such as salary, inheritance, the sale of property, or business proceeds.</w:t>
      </w:r>
    </w:p>
    <w:p w14:paraId="68CE82E4" w14:textId="453C8EA8" w:rsidR="007436DF" w:rsidRPr="007436DF" w:rsidRDefault="007436DF" w:rsidP="00F73E8E">
      <w:pPr>
        <w:keepNext/>
        <w:keepLines/>
        <w:tabs>
          <w:tab w:val="center" w:pos="4514"/>
        </w:tabs>
        <w:spacing w:before="100" w:beforeAutospacing="1" w:line="360" w:lineRule="auto"/>
        <w:jc w:val="both"/>
        <w:rPr>
          <w:rFonts w:ascii="Arial" w:hAnsi="Arial" w:cs="Arial"/>
          <w:sz w:val="20"/>
          <w:szCs w:val="22"/>
        </w:rPr>
      </w:pPr>
      <w:r w:rsidRPr="007436DF">
        <w:rPr>
          <w:rFonts w:ascii="Arial" w:hAnsi="Arial" w:cs="Arial"/>
          <w:sz w:val="20"/>
          <w:szCs w:val="22"/>
        </w:rPr>
        <w:t xml:space="preserve">We are unable to accept the following as standalone evidence of </w:t>
      </w:r>
      <w:r>
        <w:rPr>
          <w:rFonts w:ascii="Arial" w:hAnsi="Arial" w:cs="Arial"/>
          <w:sz w:val="20"/>
          <w:szCs w:val="22"/>
        </w:rPr>
        <w:t>SoF or SoW</w:t>
      </w:r>
      <w:r w:rsidRPr="007436DF">
        <w:rPr>
          <w:rFonts w:ascii="Arial" w:hAnsi="Arial" w:cs="Arial"/>
          <w:sz w:val="20"/>
          <w:szCs w:val="22"/>
        </w:rPr>
        <w:t>:</w:t>
      </w:r>
    </w:p>
    <w:p w14:paraId="62A5C159" w14:textId="5291F6AF" w:rsidR="005E738C" w:rsidRPr="00F73E8E" w:rsidRDefault="007436DF" w:rsidP="00F73E8E">
      <w:pPr>
        <w:pStyle w:val="ListParagraph"/>
        <w:keepNext/>
        <w:keepLines/>
        <w:numPr>
          <w:ilvl w:val="0"/>
          <w:numId w:val="25"/>
        </w:numPr>
        <w:tabs>
          <w:tab w:val="center" w:pos="4514"/>
        </w:tabs>
        <w:spacing w:before="100" w:beforeAutospacing="1" w:line="360" w:lineRule="auto"/>
        <w:jc w:val="both"/>
        <w:rPr>
          <w:rFonts w:ascii="Arial" w:hAnsi="Arial" w:cs="Arial"/>
          <w:sz w:val="20"/>
        </w:rPr>
      </w:pPr>
      <w:r w:rsidRPr="00F73E8E">
        <w:rPr>
          <w:rFonts w:ascii="Arial" w:hAnsi="Arial" w:cs="Arial"/>
          <w:sz w:val="20"/>
        </w:rPr>
        <w:t>Wallet addresses</w:t>
      </w:r>
    </w:p>
    <w:p w14:paraId="0879522F" w14:textId="77777777" w:rsidR="005E738C" w:rsidRDefault="007436DF" w:rsidP="00F73E8E">
      <w:pPr>
        <w:pStyle w:val="ListParagraph"/>
        <w:keepNext/>
        <w:keepLines/>
        <w:numPr>
          <w:ilvl w:val="0"/>
          <w:numId w:val="25"/>
        </w:numPr>
        <w:tabs>
          <w:tab w:val="center" w:pos="4514"/>
        </w:tabs>
        <w:spacing w:line="360" w:lineRule="auto"/>
        <w:jc w:val="both"/>
        <w:rPr>
          <w:rFonts w:ascii="Arial" w:hAnsi="Arial" w:cs="Arial"/>
          <w:sz w:val="20"/>
        </w:rPr>
      </w:pPr>
      <w:r w:rsidRPr="00F73E8E">
        <w:rPr>
          <w:rFonts w:ascii="Arial" w:hAnsi="Arial" w:cs="Arial"/>
          <w:sz w:val="20"/>
        </w:rPr>
        <w:t>Crypto exchange transaction histories or statements</w:t>
      </w:r>
      <w:r w:rsidR="005E738C" w:rsidRPr="005E738C">
        <w:rPr>
          <w:rFonts w:ascii="Arial" w:hAnsi="Arial" w:cs="Arial"/>
          <w:sz w:val="20"/>
        </w:rPr>
        <w:t xml:space="preserve"> </w:t>
      </w:r>
    </w:p>
    <w:p w14:paraId="1473C747" w14:textId="77777777" w:rsidR="005E738C" w:rsidRDefault="007436DF" w:rsidP="00F73E8E">
      <w:pPr>
        <w:pStyle w:val="ListParagraph"/>
        <w:keepNext/>
        <w:keepLines/>
        <w:numPr>
          <w:ilvl w:val="0"/>
          <w:numId w:val="25"/>
        </w:numPr>
        <w:tabs>
          <w:tab w:val="center" w:pos="4514"/>
        </w:tabs>
        <w:spacing w:line="360" w:lineRule="auto"/>
        <w:jc w:val="both"/>
        <w:rPr>
          <w:rFonts w:ascii="Arial" w:hAnsi="Arial" w:cs="Arial"/>
          <w:sz w:val="20"/>
        </w:rPr>
      </w:pPr>
      <w:r w:rsidRPr="005E738C">
        <w:rPr>
          <w:rFonts w:ascii="Arial" w:hAnsi="Arial" w:cs="Arial"/>
          <w:sz w:val="20"/>
        </w:rPr>
        <w:t xml:space="preserve">Screenshots or app-based summaries from digital </w:t>
      </w:r>
      <w:r w:rsidR="005E738C" w:rsidRPr="005E738C">
        <w:rPr>
          <w:rFonts w:ascii="Arial" w:hAnsi="Arial" w:cs="Arial"/>
          <w:sz w:val="20"/>
        </w:rPr>
        <w:t>platform</w:t>
      </w:r>
    </w:p>
    <w:p w14:paraId="6EFC9C71" w14:textId="11E63C5F" w:rsidR="007436DF" w:rsidRPr="00F73E8E" w:rsidRDefault="005E738C" w:rsidP="005E738C">
      <w:pPr>
        <w:keepNext/>
        <w:keepLines/>
        <w:tabs>
          <w:tab w:val="center" w:pos="4514"/>
        </w:tabs>
        <w:spacing w:before="100" w:beforeAutospacing="1" w:after="240" w:line="360" w:lineRule="auto"/>
        <w:jc w:val="both"/>
        <w:rPr>
          <w:rFonts w:ascii="Arial" w:hAnsi="Arial" w:cs="Arial"/>
          <w:sz w:val="20"/>
        </w:rPr>
      </w:pPr>
      <w:r>
        <w:rPr>
          <w:rFonts w:ascii="Arial" w:hAnsi="Arial" w:cs="Arial"/>
          <w:sz w:val="20"/>
        </w:rPr>
        <w:t>S</w:t>
      </w:r>
      <w:r w:rsidRPr="00F73E8E">
        <w:rPr>
          <w:rFonts w:ascii="Arial" w:hAnsi="Arial" w:cs="Arial"/>
          <w:sz w:val="20"/>
        </w:rPr>
        <w:t>uch</w:t>
      </w:r>
      <w:r w:rsidR="007436DF" w:rsidRPr="00F73E8E">
        <w:rPr>
          <w:rFonts w:ascii="Arial" w:hAnsi="Arial" w:cs="Arial"/>
          <w:sz w:val="20"/>
        </w:rPr>
        <w:t xml:space="preserve"> evidence does not meet the standard required under the Firm’s anti-money laundering obligations.</w:t>
      </w:r>
    </w:p>
    <w:p w14:paraId="6A7AA665" w14:textId="78E750F9" w:rsidR="007436DF" w:rsidRPr="007436DF" w:rsidRDefault="007436DF" w:rsidP="00F73E8E">
      <w:pPr>
        <w:keepNext/>
        <w:keepLines/>
        <w:tabs>
          <w:tab w:val="center" w:pos="4514"/>
        </w:tabs>
        <w:spacing w:before="100" w:beforeAutospacing="1" w:line="360" w:lineRule="auto"/>
        <w:jc w:val="both"/>
        <w:rPr>
          <w:rFonts w:ascii="Arial" w:hAnsi="Arial" w:cs="Arial"/>
          <w:b/>
          <w:bCs/>
          <w:sz w:val="20"/>
          <w:szCs w:val="22"/>
        </w:rPr>
      </w:pPr>
      <w:r w:rsidRPr="007436DF">
        <w:rPr>
          <w:rFonts w:ascii="Arial" w:hAnsi="Arial" w:cs="Arial"/>
          <w:b/>
          <w:bCs/>
          <w:sz w:val="20"/>
          <w:szCs w:val="22"/>
        </w:rPr>
        <w:t>Investment Platforms and Hybrid Services</w:t>
      </w:r>
    </w:p>
    <w:p w14:paraId="7E4E5F82" w14:textId="77777777" w:rsidR="007436DF" w:rsidRPr="007436DF" w:rsidRDefault="007436DF" w:rsidP="007436DF">
      <w:pPr>
        <w:keepNext/>
        <w:keepLines/>
        <w:tabs>
          <w:tab w:val="center" w:pos="4514"/>
        </w:tabs>
        <w:spacing w:before="100" w:beforeAutospacing="1" w:after="240" w:line="360" w:lineRule="auto"/>
        <w:jc w:val="both"/>
        <w:rPr>
          <w:rFonts w:ascii="Arial" w:hAnsi="Arial" w:cs="Arial"/>
          <w:sz w:val="20"/>
          <w:szCs w:val="22"/>
        </w:rPr>
      </w:pPr>
      <w:r w:rsidRPr="007436DF">
        <w:rPr>
          <w:rFonts w:ascii="Arial" w:hAnsi="Arial" w:cs="Arial"/>
          <w:sz w:val="20"/>
          <w:szCs w:val="22"/>
        </w:rPr>
        <w:t>Funds held within regulated investment platforms (e.g., platforms offering stocks, ETFs, and other traditional financial products) may be accepted, provided that:</w:t>
      </w:r>
    </w:p>
    <w:p w14:paraId="1FB2F0DF" w14:textId="77777777" w:rsidR="007436DF" w:rsidRPr="007436DF" w:rsidRDefault="007436DF" w:rsidP="00F73E8E">
      <w:pPr>
        <w:pStyle w:val="ListParagraph"/>
        <w:keepNext/>
        <w:keepLines/>
        <w:numPr>
          <w:ilvl w:val="0"/>
          <w:numId w:val="25"/>
        </w:numPr>
        <w:tabs>
          <w:tab w:val="center" w:pos="4514"/>
        </w:tabs>
        <w:spacing w:before="100" w:beforeAutospacing="1" w:line="360" w:lineRule="auto"/>
        <w:jc w:val="both"/>
        <w:rPr>
          <w:rFonts w:ascii="Arial" w:hAnsi="Arial" w:cs="Arial"/>
          <w:sz w:val="20"/>
        </w:rPr>
      </w:pPr>
      <w:r w:rsidRPr="007436DF">
        <w:rPr>
          <w:rFonts w:ascii="Arial" w:hAnsi="Arial" w:cs="Arial"/>
          <w:sz w:val="20"/>
        </w:rPr>
        <w:t>The platform is regulated in a reputable jurisdiction (e.g., FCA, CySEC, ASIC);</w:t>
      </w:r>
    </w:p>
    <w:p w14:paraId="2ECF4B31" w14:textId="01BE7F7B" w:rsidR="007436DF" w:rsidRPr="007436DF" w:rsidRDefault="007436DF" w:rsidP="00F73E8E">
      <w:pPr>
        <w:pStyle w:val="ListParagraph"/>
        <w:keepNext/>
        <w:keepLines/>
        <w:numPr>
          <w:ilvl w:val="0"/>
          <w:numId w:val="25"/>
        </w:numPr>
        <w:tabs>
          <w:tab w:val="center" w:pos="4514"/>
        </w:tabs>
        <w:spacing w:before="100" w:beforeAutospacing="1" w:line="360" w:lineRule="auto"/>
        <w:jc w:val="both"/>
        <w:rPr>
          <w:rFonts w:ascii="Arial" w:hAnsi="Arial" w:cs="Arial"/>
          <w:sz w:val="20"/>
        </w:rPr>
      </w:pPr>
      <w:r w:rsidRPr="007436DF">
        <w:rPr>
          <w:rFonts w:ascii="Arial" w:hAnsi="Arial" w:cs="Arial"/>
          <w:sz w:val="20"/>
        </w:rPr>
        <w:t xml:space="preserve">The funds did not originate from </w:t>
      </w:r>
      <w:proofErr w:type="spellStart"/>
      <w:r w:rsidR="003321AF" w:rsidRPr="007436DF">
        <w:rPr>
          <w:rFonts w:ascii="Arial" w:hAnsi="Arial" w:cs="Arial"/>
          <w:sz w:val="20"/>
        </w:rPr>
        <w:t>cryptoassets</w:t>
      </w:r>
      <w:proofErr w:type="spellEnd"/>
      <w:r w:rsidRPr="007436DF">
        <w:rPr>
          <w:rFonts w:ascii="Arial" w:hAnsi="Arial" w:cs="Arial"/>
          <w:sz w:val="20"/>
        </w:rPr>
        <w:t>, or any crypto exposure is clearly incidental and immaterial</w:t>
      </w:r>
      <w:r w:rsidR="003B5EE4">
        <w:rPr>
          <w:rFonts w:ascii="Arial" w:hAnsi="Arial" w:cs="Arial"/>
          <w:sz w:val="20"/>
        </w:rPr>
        <w:t xml:space="preserve"> to the overall SoW</w:t>
      </w:r>
      <w:r w:rsidRPr="007436DF">
        <w:rPr>
          <w:rFonts w:ascii="Arial" w:hAnsi="Arial" w:cs="Arial"/>
          <w:sz w:val="20"/>
        </w:rPr>
        <w:t>; and</w:t>
      </w:r>
    </w:p>
    <w:p w14:paraId="618468C5" w14:textId="731B9646" w:rsidR="007436DF" w:rsidRPr="007436DF" w:rsidRDefault="007436DF" w:rsidP="00F73E8E">
      <w:pPr>
        <w:pStyle w:val="ListParagraph"/>
        <w:keepNext/>
        <w:keepLines/>
        <w:numPr>
          <w:ilvl w:val="0"/>
          <w:numId w:val="25"/>
        </w:numPr>
        <w:tabs>
          <w:tab w:val="center" w:pos="4514"/>
        </w:tabs>
        <w:spacing w:before="100" w:beforeAutospacing="1" w:line="360" w:lineRule="auto"/>
        <w:jc w:val="both"/>
        <w:rPr>
          <w:rFonts w:ascii="Arial" w:hAnsi="Arial" w:cs="Arial"/>
          <w:sz w:val="20"/>
        </w:rPr>
      </w:pPr>
      <w:r w:rsidRPr="007436DF">
        <w:rPr>
          <w:rFonts w:ascii="Arial" w:hAnsi="Arial" w:cs="Arial"/>
          <w:sz w:val="20"/>
        </w:rPr>
        <w:t>The original investment capital is from a conventional and well-evidenced source</w:t>
      </w:r>
      <w:r w:rsidR="005E738C">
        <w:rPr>
          <w:rFonts w:ascii="Arial" w:hAnsi="Arial" w:cs="Arial"/>
          <w:sz w:val="20"/>
        </w:rPr>
        <w:t xml:space="preserve"> - </w:t>
      </w:r>
      <w:r w:rsidRPr="007436DF">
        <w:rPr>
          <w:rFonts w:ascii="Arial" w:hAnsi="Arial" w:cs="Arial"/>
          <w:sz w:val="20"/>
        </w:rPr>
        <w:t>such as income, dividends, inheritance, or asset sales</w:t>
      </w:r>
      <w:r w:rsidR="005E738C">
        <w:rPr>
          <w:rFonts w:ascii="Arial" w:hAnsi="Arial" w:cs="Arial"/>
          <w:sz w:val="20"/>
        </w:rPr>
        <w:t xml:space="preserve"> - </w:t>
      </w:r>
      <w:r w:rsidRPr="007436DF">
        <w:rPr>
          <w:rFonts w:ascii="Arial" w:hAnsi="Arial" w:cs="Arial"/>
          <w:sz w:val="20"/>
        </w:rPr>
        <w:t>supported by documentation (e.g., payslips, tax returns, or sale agreements).</w:t>
      </w:r>
    </w:p>
    <w:p w14:paraId="2FB442D5" w14:textId="042D5054" w:rsidR="007436DF" w:rsidRPr="007436DF" w:rsidRDefault="007436DF" w:rsidP="007436DF">
      <w:pPr>
        <w:keepNext/>
        <w:keepLines/>
        <w:tabs>
          <w:tab w:val="center" w:pos="4514"/>
        </w:tabs>
        <w:spacing w:before="100" w:beforeAutospacing="1" w:after="240" w:line="360" w:lineRule="auto"/>
        <w:jc w:val="both"/>
        <w:rPr>
          <w:rFonts w:ascii="Arial" w:hAnsi="Arial" w:cs="Arial"/>
          <w:sz w:val="20"/>
          <w:szCs w:val="22"/>
        </w:rPr>
      </w:pPr>
      <w:r w:rsidRPr="007436DF">
        <w:rPr>
          <w:rFonts w:ascii="Arial" w:hAnsi="Arial" w:cs="Arial"/>
          <w:sz w:val="20"/>
          <w:szCs w:val="22"/>
        </w:rPr>
        <w:t xml:space="preserve">Where platforms offer both traditional and </w:t>
      </w:r>
      <w:proofErr w:type="spellStart"/>
      <w:r w:rsidR="003321AF" w:rsidRPr="007436DF">
        <w:rPr>
          <w:rFonts w:ascii="Arial" w:hAnsi="Arial" w:cs="Arial"/>
          <w:sz w:val="20"/>
          <w:szCs w:val="22"/>
        </w:rPr>
        <w:t>cryptoasset</w:t>
      </w:r>
      <w:proofErr w:type="spellEnd"/>
      <w:r w:rsidRPr="007436DF">
        <w:rPr>
          <w:rFonts w:ascii="Arial" w:hAnsi="Arial" w:cs="Arial"/>
          <w:sz w:val="20"/>
          <w:szCs w:val="22"/>
        </w:rPr>
        <w:t xml:space="preserve"> products (e.g., </w:t>
      </w:r>
      <w:proofErr w:type="spellStart"/>
      <w:r w:rsidRPr="007436DF">
        <w:rPr>
          <w:rFonts w:ascii="Arial" w:hAnsi="Arial" w:cs="Arial"/>
          <w:sz w:val="20"/>
          <w:szCs w:val="22"/>
        </w:rPr>
        <w:t>eToro</w:t>
      </w:r>
      <w:proofErr w:type="spellEnd"/>
      <w:r w:rsidRPr="007436DF">
        <w:rPr>
          <w:rFonts w:ascii="Arial" w:hAnsi="Arial" w:cs="Arial"/>
          <w:sz w:val="20"/>
          <w:szCs w:val="22"/>
        </w:rPr>
        <w:t xml:space="preserve">, Trading 212, </w:t>
      </w:r>
      <w:proofErr w:type="spellStart"/>
      <w:r w:rsidRPr="007436DF">
        <w:rPr>
          <w:rFonts w:ascii="Arial" w:hAnsi="Arial" w:cs="Arial"/>
          <w:sz w:val="20"/>
          <w:szCs w:val="22"/>
        </w:rPr>
        <w:t>Revolut</w:t>
      </w:r>
      <w:proofErr w:type="spellEnd"/>
      <w:r w:rsidRPr="007436DF">
        <w:rPr>
          <w:rFonts w:ascii="Arial" w:hAnsi="Arial" w:cs="Arial"/>
          <w:sz w:val="20"/>
          <w:szCs w:val="22"/>
        </w:rPr>
        <w:t>), additional caution will be applied. If crypto involvement is disclosed or suspected, the client must demonstrate that their principal wealth originates from non-crypto sources. All such cases must be referred to the Firm’s Money Laundering Compliance Officer (MLCO) for approval.</w:t>
      </w:r>
    </w:p>
    <w:p w14:paraId="55F26A0F" w14:textId="77777777" w:rsidR="00557CA1" w:rsidRDefault="00557CA1">
      <w:pPr>
        <w:autoSpaceDE/>
        <w:autoSpaceDN/>
        <w:rPr>
          <w:rFonts w:ascii="Arial" w:hAnsi="Arial" w:cs="Arial"/>
          <w:b/>
          <w:bCs/>
          <w:sz w:val="20"/>
          <w:szCs w:val="22"/>
        </w:rPr>
      </w:pPr>
      <w:r>
        <w:rPr>
          <w:rFonts w:ascii="Arial" w:hAnsi="Arial" w:cs="Arial"/>
          <w:b/>
          <w:bCs/>
          <w:sz w:val="20"/>
          <w:szCs w:val="22"/>
        </w:rPr>
        <w:br w:type="page"/>
      </w:r>
    </w:p>
    <w:p w14:paraId="51B9DF38" w14:textId="5F2CD4F3" w:rsidR="00343028" w:rsidRPr="00343028" w:rsidRDefault="00343028" w:rsidP="00F73E8E">
      <w:pPr>
        <w:keepNext/>
        <w:keepLines/>
        <w:tabs>
          <w:tab w:val="center" w:pos="4514"/>
        </w:tabs>
        <w:spacing w:before="100" w:beforeAutospacing="1" w:line="360" w:lineRule="auto"/>
        <w:jc w:val="both"/>
        <w:rPr>
          <w:rFonts w:ascii="Arial" w:hAnsi="Arial" w:cs="Arial"/>
          <w:b/>
          <w:bCs/>
          <w:sz w:val="20"/>
          <w:szCs w:val="22"/>
        </w:rPr>
      </w:pPr>
      <w:r w:rsidRPr="00343028">
        <w:rPr>
          <w:rFonts w:ascii="Arial" w:hAnsi="Arial" w:cs="Arial"/>
          <w:b/>
          <w:bCs/>
          <w:sz w:val="20"/>
          <w:szCs w:val="22"/>
        </w:rPr>
        <w:lastRenderedPageBreak/>
        <w:t>Assessment and Review</w:t>
      </w:r>
    </w:p>
    <w:p w14:paraId="62B5447A" w14:textId="479F93E8" w:rsidR="00343028" w:rsidRPr="00F73E8E" w:rsidRDefault="00343028" w:rsidP="00F73E8E">
      <w:pPr>
        <w:keepNext/>
        <w:keepLines/>
        <w:tabs>
          <w:tab w:val="center" w:pos="4514"/>
        </w:tabs>
        <w:spacing w:before="100" w:beforeAutospacing="1" w:after="240" w:line="360" w:lineRule="auto"/>
        <w:jc w:val="both"/>
        <w:rPr>
          <w:rFonts w:ascii="Arial" w:hAnsi="Arial" w:cs="Arial"/>
          <w:sz w:val="20"/>
          <w:szCs w:val="22"/>
        </w:rPr>
      </w:pPr>
      <w:r w:rsidRPr="00F73E8E">
        <w:rPr>
          <w:rFonts w:ascii="Arial" w:hAnsi="Arial" w:cs="Arial"/>
          <w:sz w:val="20"/>
          <w:szCs w:val="22"/>
        </w:rPr>
        <w:t>At</w:t>
      </w:r>
      <w:r w:rsidR="005735AB">
        <w:rPr>
          <w:rFonts w:ascii="Arial" w:hAnsi="Arial" w:cs="Arial"/>
          <w:sz w:val="20"/>
          <w:szCs w:val="22"/>
        </w:rPr>
        <w:t xml:space="preserve"> the Firm</w:t>
      </w:r>
      <w:r w:rsidRPr="00F73E8E">
        <w:rPr>
          <w:rFonts w:ascii="Arial" w:hAnsi="Arial" w:cs="Arial"/>
          <w:sz w:val="20"/>
          <w:szCs w:val="22"/>
        </w:rPr>
        <w:t>, the information and documents provided in support of S</w:t>
      </w:r>
      <w:r w:rsidR="005735AB">
        <w:rPr>
          <w:rFonts w:ascii="Arial" w:hAnsi="Arial" w:cs="Arial"/>
          <w:sz w:val="20"/>
          <w:szCs w:val="22"/>
        </w:rPr>
        <w:t>oF and SoW</w:t>
      </w:r>
      <w:r w:rsidRPr="00F73E8E">
        <w:rPr>
          <w:rFonts w:ascii="Arial" w:hAnsi="Arial" w:cs="Arial"/>
          <w:sz w:val="20"/>
          <w:szCs w:val="22"/>
        </w:rPr>
        <w:t xml:space="preserve"> are reviewed by trained staff as part of our client due diligence process. In assessing the plausibility of a client’s S</w:t>
      </w:r>
      <w:r w:rsidR="005735AB">
        <w:rPr>
          <w:rFonts w:ascii="Arial" w:hAnsi="Arial" w:cs="Arial"/>
          <w:sz w:val="20"/>
          <w:szCs w:val="22"/>
        </w:rPr>
        <w:t>oW</w:t>
      </w:r>
      <w:r w:rsidRPr="00F73E8E">
        <w:rPr>
          <w:rFonts w:ascii="Arial" w:hAnsi="Arial" w:cs="Arial"/>
          <w:sz w:val="20"/>
          <w:szCs w:val="22"/>
        </w:rPr>
        <w:t>, we consider the declared background, occupation, income, lifestyle, and known financial activity to ensure that the information provided aligns with the client’s overall profile.</w:t>
      </w:r>
    </w:p>
    <w:p w14:paraId="5F10F40E" w14:textId="7EF8C001" w:rsidR="00343028" w:rsidRPr="00F73E8E" w:rsidRDefault="00343028" w:rsidP="00F73E8E">
      <w:pPr>
        <w:keepNext/>
        <w:keepLines/>
        <w:tabs>
          <w:tab w:val="center" w:pos="4514"/>
        </w:tabs>
        <w:spacing w:before="100" w:beforeAutospacing="1" w:line="360" w:lineRule="auto"/>
        <w:jc w:val="both"/>
        <w:rPr>
          <w:rFonts w:ascii="Arial" w:hAnsi="Arial" w:cs="Arial"/>
          <w:sz w:val="20"/>
          <w:szCs w:val="22"/>
        </w:rPr>
      </w:pPr>
      <w:r w:rsidRPr="00F73E8E">
        <w:rPr>
          <w:rFonts w:ascii="Arial" w:hAnsi="Arial" w:cs="Arial"/>
          <w:sz w:val="20"/>
          <w:szCs w:val="22"/>
        </w:rPr>
        <w:t>Where there are inconsistencies or red flags</w:t>
      </w:r>
      <w:r w:rsidR="005735AB">
        <w:rPr>
          <w:rFonts w:ascii="Arial" w:hAnsi="Arial" w:cs="Arial"/>
          <w:sz w:val="20"/>
          <w:szCs w:val="22"/>
        </w:rPr>
        <w:t xml:space="preserve"> </w:t>
      </w:r>
      <w:r w:rsidRPr="00F73E8E">
        <w:rPr>
          <w:rFonts w:ascii="Arial" w:hAnsi="Arial" w:cs="Arial"/>
          <w:sz w:val="20"/>
          <w:szCs w:val="22"/>
        </w:rPr>
        <w:t>such as unclear financial history, conflicting explanations, or high-value transactions without adequate supporting documentation</w:t>
      </w:r>
      <w:r w:rsidR="003B5EE4">
        <w:rPr>
          <w:rFonts w:ascii="Arial" w:hAnsi="Arial" w:cs="Arial"/>
          <w:sz w:val="20"/>
          <w:szCs w:val="22"/>
        </w:rPr>
        <w:t xml:space="preserve"> </w:t>
      </w:r>
      <w:r w:rsidRPr="00F73E8E">
        <w:rPr>
          <w:rFonts w:ascii="Arial" w:hAnsi="Arial" w:cs="Arial"/>
          <w:sz w:val="20"/>
          <w:szCs w:val="22"/>
        </w:rPr>
        <w:t>further clarification and/or documentation may be requested. In such cases, the matter may be escalated to the Firm’s Money Laundering Compliance Officer (MLCO) or Risk Assessment Committee for further consideration.</w:t>
      </w:r>
    </w:p>
    <w:p w14:paraId="286FA0F8" w14:textId="7BD19D87" w:rsidR="00343028" w:rsidRPr="00F73E8E" w:rsidRDefault="00343028" w:rsidP="00F73E8E">
      <w:pPr>
        <w:keepNext/>
        <w:keepLines/>
        <w:tabs>
          <w:tab w:val="center" w:pos="4514"/>
        </w:tabs>
        <w:spacing w:before="100" w:beforeAutospacing="1" w:line="360" w:lineRule="auto"/>
        <w:jc w:val="both"/>
        <w:rPr>
          <w:rFonts w:ascii="Arial" w:hAnsi="Arial" w:cs="Arial"/>
          <w:sz w:val="20"/>
          <w:szCs w:val="22"/>
        </w:rPr>
      </w:pPr>
      <w:r w:rsidRPr="00F73E8E">
        <w:rPr>
          <w:rFonts w:ascii="Arial" w:hAnsi="Arial" w:cs="Arial"/>
          <w:sz w:val="20"/>
          <w:szCs w:val="22"/>
        </w:rPr>
        <w:t>This review process helps ensure that the Firm’s understanding of each client’s wealth is sound, transparent, and aligned with the expectations set out</w:t>
      </w:r>
      <w:r w:rsidR="003B5EE4">
        <w:rPr>
          <w:rFonts w:ascii="Arial" w:hAnsi="Arial" w:cs="Arial"/>
          <w:sz w:val="20"/>
          <w:szCs w:val="22"/>
        </w:rPr>
        <w:t xml:space="preserve"> by </w:t>
      </w:r>
      <w:r w:rsidRPr="00F73E8E">
        <w:rPr>
          <w:rFonts w:ascii="Arial" w:hAnsi="Arial" w:cs="Arial"/>
          <w:sz w:val="20"/>
          <w:szCs w:val="22"/>
        </w:rPr>
        <w:t>the J</w:t>
      </w:r>
      <w:r w:rsidR="005735AB">
        <w:rPr>
          <w:rFonts w:ascii="Arial" w:hAnsi="Arial" w:cs="Arial"/>
          <w:sz w:val="20"/>
          <w:szCs w:val="22"/>
        </w:rPr>
        <w:t>FSC</w:t>
      </w:r>
      <w:r w:rsidRPr="00F73E8E">
        <w:rPr>
          <w:rFonts w:ascii="Arial" w:hAnsi="Arial" w:cs="Arial"/>
          <w:sz w:val="20"/>
          <w:szCs w:val="22"/>
        </w:rPr>
        <w:t>.</w:t>
      </w:r>
    </w:p>
    <w:p w14:paraId="038003E8" w14:textId="77777777" w:rsidR="00343028" w:rsidRDefault="00343028" w:rsidP="005B0E8A">
      <w:pPr>
        <w:tabs>
          <w:tab w:val="center" w:pos="4514"/>
        </w:tabs>
        <w:spacing w:before="100" w:beforeAutospacing="1" w:line="360" w:lineRule="auto"/>
        <w:jc w:val="both"/>
        <w:rPr>
          <w:rFonts w:ascii="Arial" w:hAnsi="Arial" w:cs="Arial"/>
          <w:b/>
          <w:bCs/>
          <w:sz w:val="20"/>
          <w:szCs w:val="22"/>
        </w:rPr>
      </w:pPr>
    </w:p>
    <w:p w14:paraId="20730067" w14:textId="74873EC5" w:rsidR="005B0E8A" w:rsidRPr="00F73E8E" w:rsidRDefault="005B0E8A" w:rsidP="005B0E8A">
      <w:pPr>
        <w:tabs>
          <w:tab w:val="center" w:pos="4514"/>
        </w:tabs>
        <w:spacing w:before="100" w:beforeAutospacing="1" w:line="360" w:lineRule="auto"/>
        <w:jc w:val="both"/>
        <w:rPr>
          <w:rFonts w:ascii="Arial" w:hAnsi="Arial" w:cs="Arial"/>
          <w:b/>
          <w:bCs/>
          <w:sz w:val="20"/>
          <w:szCs w:val="22"/>
        </w:rPr>
      </w:pPr>
      <w:r w:rsidRPr="00F73E8E">
        <w:rPr>
          <w:rFonts w:ascii="Arial" w:hAnsi="Arial" w:cs="Arial"/>
          <w:b/>
          <w:bCs/>
          <w:sz w:val="20"/>
          <w:szCs w:val="22"/>
        </w:rPr>
        <w:t>Final Note</w:t>
      </w:r>
    </w:p>
    <w:p w14:paraId="6F6BEDF3" w14:textId="24F9CB65" w:rsidR="005B0E8A" w:rsidRPr="009A56B9" w:rsidRDefault="005B0E8A" w:rsidP="005B0E8A">
      <w:pPr>
        <w:tabs>
          <w:tab w:val="center" w:pos="4514"/>
        </w:tabs>
        <w:spacing w:before="100" w:beforeAutospacing="1" w:line="360" w:lineRule="auto"/>
        <w:jc w:val="both"/>
        <w:rPr>
          <w:rFonts w:ascii="Arial" w:hAnsi="Arial" w:cs="Arial"/>
          <w:sz w:val="20"/>
          <w:szCs w:val="22"/>
        </w:rPr>
      </w:pPr>
      <w:r w:rsidRPr="005B0E8A">
        <w:rPr>
          <w:rFonts w:ascii="Arial" w:hAnsi="Arial" w:cs="Arial"/>
          <w:sz w:val="20"/>
          <w:szCs w:val="22"/>
        </w:rPr>
        <w:t>Please have these documents ready as early as possible to avoid delays</w:t>
      </w:r>
      <w:r w:rsidR="00C16965">
        <w:rPr>
          <w:rFonts w:ascii="Arial" w:hAnsi="Arial" w:cs="Arial"/>
          <w:sz w:val="20"/>
          <w:szCs w:val="22"/>
        </w:rPr>
        <w:t xml:space="preserve"> in your transaction</w:t>
      </w:r>
      <w:r w:rsidRPr="005B0E8A">
        <w:rPr>
          <w:rFonts w:ascii="Arial" w:hAnsi="Arial" w:cs="Arial"/>
          <w:sz w:val="20"/>
          <w:szCs w:val="22"/>
        </w:rPr>
        <w:t>. If you</w:t>
      </w:r>
      <w:r>
        <w:rPr>
          <w:rFonts w:ascii="Arial" w:hAnsi="Arial" w:cs="Arial"/>
          <w:sz w:val="20"/>
          <w:szCs w:val="22"/>
        </w:rPr>
        <w:t xml:space="preserve"> a</w:t>
      </w:r>
      <w:r w:rsidRPr="005B0E8A">
        <w:rPr>
          <w:rFonts w:ascii="Arial" w:hAnsi="Arial" w:cs="Arial"/>
          <w:sz w:val="20"/>
          <w:szCs w:val="22"/>
        </w:rPr>
        <w:t>re unsure whether something relates to SoF or SoW, our team is happy to advise.</w:t>
      </w:r>
    </w:p>
    <w:p w14:paraId="7BE3386D" w14:textId="77777777" w:rsidR="005B0E8A" w:rsidRDefault="005B0E8A" w:rsidP="00F73E8E">
      <w:pPr>
        <w:tabs>
          <w:tab w:val="center" w:pos="4514"/>
        </w:tabs>
        <w:spacing w:before="100" w:beforeAutospacing="1" w:line="360" w:lineRule="auto"/>
        <w:jc w:val="both"/>
        <w:rPr>
          <w:rFonts w:ascii="Arial" w:hAnsi="Arial" w:cs="Arial"/>
          <w:i/>
          <w:sz w:val="20"/>
          <w:szCs w:val="22"/>
        </w:rPr>
      </w:pPr>
    </w:p>
    <w:p w14:paraId="3ECF74B7" w14:textId="006E734C" w:rsidR="005B0E8A" w:rsidRDefault="005B0E8A">
      <w:pPr>
        <w:autoSpaceDE/>
        <w:autoSpaceDN/>
        <w:rPr>
          <w:rFonts w:ascii="Arial" w:hAnsi="Arial" w:cs="Arial"/>
          <w:i/>
          <w:sz w:val="20"/>
          <w:szCs w:val="22"/>
        </w:rPr>
      </w:pPr>
    </w:p>
    <w:p w14:paraId="2658BF06" w14:textId="77777777" w:rsidR="00343028" w:rsidRDefault="00343028">
      <w:pPr>
        <w:autoSpaceDE/>
        <w:autoSpaceDN/>
        <w:rPr>
          <w:rFonts w:ascii="Arial" w:hAnsi="Arial" w:cs="Arial"/>
          <w:i/>
          <w:sz w:val="20"/>
          <w:szCs w:val="22"/>
        </w:rPr>
      </w:pPr>
    </w:p>
    <w:p w14:paraId="7F7BA1C7" w14:textId="77777777" w:rsidR="00343028" w:rsidRDefault="00343028">
      <w:pPr>
        <w:autoSpaceDE/>
        <w:autoSpaceDN/>
        <w:rPr>
          <w:rFonts w:ascii="Arial" w:hAnsi="Arial" w:cs="Arial"/>
          <w:i/>
          <w:sz w:val="20"/>
          <w:szCs w:val="22"/>
        </w:rPr>
      </w:pPr>
    </w:p>
    <w:p w14:paraId="026909FA" w14:textId="77777777" w:rsidR="00343028" w:rsidRDefault="00343028">
      <w:pPr>
        <w:autoSpaceDE/>
        <w:autoSpaceDN/>
        <w:rPr>
          <w:rFonts w:ascii="Arial" w:hAnsi="Arial" w:cs="Arial"/>
          <w:i/>
          <w:sz w:val="20"/>
          <w:szCs w:val="22"/>
        </w:rPr>
      </w:pPr>
    </w:p>
    <w:p w14:paraId="4D9350E8" w14:textId="77777777" w:rsidR="00343028" w:rsidRDefault="00343028">
      <w:pPr>
        <w:autoSpaceDE/>
        <w:autoSpaceDN/>
        <w:rPr>
          <w:rFonts w:ascii="Arial" w:hAnsi="Arial" w:cs="Arial"/>
          <w:i/>
          <w:sz w:val="20"/>
          <w:szCs w:val="22"/>
        </w:rPr>
      </w:pPr>
    </w:p>
    <w:p w14:paraId="593C8E02" w14:textId="77777777" w:rsidR="00343028" w:rsidRDefault="00343028">
      <w:pPr>
        <w:autoSpaceDE/>
        <w:autoSpaceDN/>
        <w:rPr>
          <w:rFonts w:ascii="Arial" w:hAnsi="Arial" w:cs="Arial"/>
          <w:i/>
          <w:sz w:val="20"/>
          <w:szCs w:val="22"/>
        </w:rPr>
      </w:pPr>
    </w:p>
    <w:p w14:paraId="6F36A709" w14:textId="77777777" w:rsidR="00343028" w:rsidRDefault="00343028">
      <w:pPr>
        <w:autoSpaceDE/>
        <w:autoSpaceDN/>
        <w:rPr>
          <w:rFonts w:ascii="Arial" w:hAnsi="Arial" w:cs="Arial"/>
          <w:i/>
          <w:sz w:val="20"/>
          <w:szCs w:val="22"/>
        </w:rPr>
      </w:pPr>
    </w:p>
    <w:p w14:paraId="4359222B" w14:textId="77777777" w:rsidR="00343028" w:rsidRDefault="00343028">
      <w:pPr>
        <w:autoSpaceDE/>
        <w:autoSpaceDN/>
        <w:rPr>
          <w:rFonts w:ascii="Arial" w:hAnsi="Arial" w:cs="Arial"/>
          <w:i/>
          <w:sz w:val="20"/>
          <w:szCs w:val="22"/>
        </w:rPr>
      </w:pPr>
    </w:p>
    <w:p w14:paraId="47600099" w14:textId="77777777" w:rsidR="00343028" w:rsidRDefault="00343028">
      <w:pPr>
        <w:autoSpaceDE/>
        <w:autoSpaceDN/>
        <w:rPr>
          <w:rFonts w:ascii="Arial" w:hAnsi="Arial" w:cs="Arial"/>
          <w:i/>
          <w:sz w:val="20"/>
          <w:szCs w:val="22"/>
        </w:rPr>
      </w:pPr>
    </w:p>
    <w:p w14:paraId="25BDEB90" w14:textId="77777777" w:rsidR="00343028" w:rsidRDefault="00343028">
      <w:pPr>
        <w:autoSpaceDE/>
        <w:autoSpaceDN/>
        <w:rPr>
          <w:rFonts w:ascii="Arial" w:hAnsi="Arial" w:cs="Arial"/>
          <w:i/>
          <w:sz w:val="20"/>
          <w:szCs w:val="22"/>
        </w:rPr>
      </w:pPr>
    </w:p>
    <w:p w14:paraId="1DADD67F" w14:textId="77777777" w:rsidR="00016DDB" w:rsidRDefault="00016DDB">
      <w:pPr>
        <w:autoSpaceDE/>
        <w:autoSpaceDN/>
        <w:rPr>
          <w:rFonts w:ascii="Arial" w:hAnsi="Arial" w:cs="Arial"/>
          <w:i/>
          <w:sz w:val="20"/>
          <w:szCs w:val="22"/>
        </w:rPr>
      </w:pPr>
    </w:p>
    <w:p w14:paraId="34822CEE" w14:textId="77777777" w:rsidR="00343028" w:rsidRDefault="00343028">
      <w:pPr>
        <w:autoSpaceDE/>
        <w:autoSpaceDN/>
        <w:rPr>
          <w:rFonts w:ascii="Arial" w:hAnsi="Arial" w:cs="Arial"/>
          <w:i/>
          <w:sz w:val="20"/>
          <w:szCs w:val="22"/>
        </w:rPr>
      </w:pPr>
    </w:p>
    <w:p w14:paraId="63ABB60F" w14:textId="77777777" w:rsidR="005E738C" w:rsidRDefault="005E738C" w:rsidP="00343028">
      <w:pPr>
        <w:spacing w:line="360" w:lineRule="auto"/>
        <w:jc w:val="right"/>
        <w:rPr>
          <w:rFonts w:ascii="Arial" w:hAnsi="Arial" w:cs="Arial"/>
          <w:b/>
          <w:sz w:val="20"/>
          <w:szCs w:val="22"/>
        </w:rPr>
      </w:pPr>
    </w:p>
    <w:p w14:paraId="700B43B5" w14:textId="77777777" w:rsidR="005E738C" w:rsidRDefault="005E738C" w:rsidP="00343028">
      <w:pPr>
        <w:spacing w:line="360" w:lineRule="auto"/>
        <w:jc w:val="right"/>
        <w:rPr>
          <w:rFonts w:ascii="Arial" w:hAnsi="Arial" w:cs="Arial"/>
          <w:b/>
          <w:sz w:val="20"/>
          <w:szCs w:val="22"/>
        </w:rPr>
      </w:pPr>
    </w:p>
    <w:p w14:paraId="12C9A52C" w14:textId="77777777" w:rsidR="005E738C" w:rsidRDefault="005E738C" w:rsidP="00343028">
      <w:pPr>
        <w:spacing w:line="360" w:lineRule="auto"/>
        <w:jc w:val="right"/>
        <w:rPr>
          <w:rFonts w:ascii="Arial" w:hAnsi="Arial" w:cs="Arial"/>
          <w:b/>
          <w:sz w:val="20"/>
          <w:szCs w:val="22"/>
        </w:rPr>
      </w:pPr>
    </w:p>
    <w:p w14:paraId="6904AA14" w14:textId="60E02A75" w:rsidR="00343028" w:rsidRPr="001E0D0D" w:rsidRDefault="00343028" w:rsidP="00343028">
      <w:pPr>
        <w:spacing w:line="360" w:lineRule="auto"/>
        <w:jc w:val="right"/>
        <w:rPr>
          <w:rFonts w:ascii="Arial" w:hAnsi="Arial" w:cs="Arial"/>
          <w:b/>
          <w:sz w:val="20"/>
          <w:szCs w:val="22"/>
        </w:rPr>
      </w:pPr>
      <w:r w:rsidRPr="001E0D0D">
        <w:rPr>
          <w:rFonts w:ascii="Arial" w:hAnsi="Arial" w:cs="Arial"/>
          <w:b/>
          <w:sz w:val="20"/>
          <w:szCs w:val="22"/>
        </w:rPr>
        <w:t>End of document</w:t>
      </w:r>
    </w:p>
    <w:p w14:paraId="72FDAE5C" w14:textId="77777777" w:rsidR="00343028" w:rsidRPr="001E0D0D" w:rsidRDefault="00343028" w:rsidP="00343028">
      <w:pPr>
        <w:spacing w:line="360" w:lineRule="auto"/>
        <w:jc w:val="right"/>
        <w:rPr>
          <w:rFonts w:ascii="Arial" w:hAnsi="Arial" w:cs="Arial"/>
          <w:sz w:val="20"/>
          <w:szCs w:val="22"/>
        </w:rPr>
      </w:pPr>
      <w:r w:rsidRPr="001E0D0D">
        <w:rPr>
          <w:rFonts w:ascii="Arial" w:hAnsi="Arial" w:cs="Arial"/>
          <w:sz w:val="20"/>
          <w:szCs w:val="22"/>
        </w:rPr>
        <w:t>Created: 28.08.18</w:t>
      </w:r>
      <w:r>
        <w:rPr>
          <w:rFonts w:ascii="Arial" w:hAnsi="Arial" w:cs="Arial"/>
          <w:sz w:val="20"/>
          <w:szCs w:val="22"/>
        </w:rPr>
        <w:t>.</w:t>
      </w:r>
    </w:p>
    <w:p w14:paraId="0916EB3F" w14:textId="7DD51A2A" w:rsidR="00343028" w:rsidRDefault="00343028" w:rsidP="00343028">
      <w:pPr>
        <w:spacing w:line="360" w:lineRule="auto"/>
        <w:jc w:val="right"/>
        <w:rPr>
          <w:rFonts w:ascii="Arial" w:hAnsi="Arial" w:cs="Arial"/>
          <w:sz w:val="20"/>
          <w:szCs w:val="22"/>
        </w:rPr>
      </w:pPr>
      <w:r w:rsidRPr="001E0D0D">
        <w:rPr>
          <w:rFonts w:ascii="Arial" w:hAnsi="Arial" w:cs="Arial"/>
          <w:sz w:val="20"/>
          <w:szCs w:val="22"/>
        </w:rPr>
        <w:t xml:space="preserve">Last updated: </w:t>
      </w:r>
      <w:r w:rsidR="00C16965">
        <w:rPr>
          <w:rFonts w:ascii="Arial" w:hAnsi="Arial" w:cs="Arial"/>
          <w:sz w:val="20"/>
          <w:szCs w:val="22"/>
        </w:rPr>
        <w:t>0</w:t>
      </w:r>
      <w:r w:rsidR="000602AD">
        <w:rPr>
          <w:rFonts w:ascii="Arial" w:hAnsi="Arial" w:cs="Arial"/>
          <w:sz w:val="20"/>
          <w:szCs w:val="22"/>
        </w:rPr>
        <w:t>1.01.26</w:t>
      </w:r>
    </w:p>
    <w:p w14:paraId="212EBF1D" w14:textId="77777777" w:rsidR="00343028" w:rsidRDefault="00343028" w:rsidP="00343028">
      <w:pPr>
        <w:spacing w:line="360" w:lineRule="auto"/>
        <w:jc w:val="right"/>
        <w:rPr>
          <w:rFonts w:ascii="Arial" w:hAnsi="Arial" w:cs="Arial"/>
          <w:sz w:val="20"/>
          <w:szCs w:val="22"/>
        </w:rPr>
      </w:pPr>
    </w:p>
    <w:p w14:paraId="31674763" w14:textId="77777777" w:rsidR="005E738C" w:rsidRDefault="005E738C" w:rsidP="00343028">
      <w:pPr>
        <w:spacing w:line="360" w:lineRule="auto"/>
        <w:jc w:val="right"/>
        <w:rPr>
          <w:rFonts w:ascii="Arial" w:hAnsi="Arial" w:cs="Arial"/>
          <w:sz w:val="20"/>
          <w:szCs w:val="22"/>
        </w:rPr>
      </w:pPr>
    </w:p>
    <w:p w14:paraId="19666C77" w14:textId="77777777" w:rsidR="00343028" w:rsidRDefault="00343028" w:rsidP="00343028">
      <w:pPr>
        <w:spacing w:line="360" w:lineRule="auto"/>
        <w:jc w:val="right"/>
        <w:rPr>
          <w:rFonts w:ascii="Arial" w:hAnsi="Arial" w:cs="Arial"/>
          <w:sz w:val="20"/>
          <w:szCs w:val="22"/>
        </w:rPr>
      </w:pPr>
    </w:p>
    <w:p w14:paraId="095BDC2A" w14:textId="09E77342" w:rsidR="00343028" w:rsidRDefault="002D3DE6" w:rsidP="00686E3F">
      <w:pPr>
        <w:autoSpaceDE/>
        <w:autoSpaceDN/>
        <w:spacing w:after="240" w:line="360" w:lineRule="auto"/>
        <w:jc w:val="both"/>
        <w:rPr>
          <w:rFonts w:ascii="Arial" w:hAnsi="Arial" w:cs="Arial"/>
          <w:sz w:val="16"/>
          <w:szCs w:val="22"/>
        </w:rPr>
      </w:pPr>
      <w:r w:rsidRPr="002D3DE6">
        <w:rPr>
          <w:rFonts w:ascii="Arial" w:hAnsi="Arial" w:cs="Arial"/>
          <w:sz w:val="16"/>
          <w:szCs w:val="22"/>
        </w:rPr>
        <w:t>Le Gallais &amp; Luce LLP is a local limited liability partnership</w:t>
      </w:r>
      <w:r>
        <w:rPr>
          <w:rFonts w:ascii="Arial" w:hAnsi="Arial" w:cs="Arial"/>
          <w:sz w:val="16"/>
          <w:szCs w:val="22"/>
        </w:rPr>
        <w:t>, a</w:t>
      </w:r>
      <w:r w:rsidR="00343028" w:rsidRPr="00D80EC0">
        <w:rPr>
          <w:rFonts w:ascii="Arial" w:hAnsi="Arial" w:cs="Arial"/>
          <w:sz w:val="16"/>
          <w:szCs w:val="22"/>
        </w:rPr>
        <w:t xml:space="preserve"> Member Firm of The Law Society of Jersey and is registered with the Jersey Office of the Information Commissioner in their capacity as </w:t>
      </w:r>
      <w:r w:rsidR="00343028">
        <w:rPr>
          <w:rFonts w:ascii="Arial" w:hAnsi="Arial" w:cs="Arial"/>
          <w:sz w:val="16"/>
          <w:szCs w:val="22"/>
        </w:rPr>
        <w:t xml:space="preserve">the Data Protection Authority. </w:t>
      </w:r>
      <w:r w:rsidR="00343028" w:rsidRPr="00D80EC0">
        <w:rPr>
          <w:rFonts w:ascii="Arial" w:hAnsi="Arial" w:cs="Arial"/>
          <w:sz w:val="16"/>
          <w:szCs w:val="22"/>
        </w:rPr>
        <w:t xml:space="preserve">The Firm obtains client personal information </w:t>
      </w:r>
      <w:r w:rsidR="005469C7" w:rsidRPr="00D80EC0">
        <w:rPr>
          <w:rFonts w:ascii="Arial" w:hAnsi="Arial" w:cs="Arial"/>
          <w:sz w:val="16"/>
          <w:szCs w:val="22"/>
        </w:rPr>
        <w:t>during</w:t>
      </w:r>
      <w:r w:rsidR="00343028" w:rsidRPr="00D80EC0">
        <w:rPr>
          <w:rFonts w:ascii="Arial" w:hAnsi="Arial" w:cs="Arial"/>
          <w:sz w:val="16"/>
          <w:szCs w:val="22"/>
        </w:rPr>
        <w:t xml:space="preserve"> the Client Due Diligence process and satisfactory completion of our take-on procedures.  The personal information held is restricted to that required for Anti-Money Laundering/Counter-Terrorist </w:t>
      </w:r>
      <w:r w:rsidR="003A5512">
        <w:rPr>
          <w:rFonts w:ascii="Arial" w:hAnsi="Arial" w:cs="Arial"/>
          <w:sz w:val="16"/>
          <w:szCs w:val="22"/>
        </w:rPr>
        <w:t xml:space="preserve">and Proliferation </w:t>
      </w:r>
      <w:r w:rsidR="00343028" w:rsidRPr="00D80EC0">
        <w:rPr>
          <w:rFonts w:ascii="Arial" w:hAnsi="Arial" w:cs="Arial"/>
          <w:sz w:val="16"/>
          <w:szCs w:val="22"/>
        </w:rPr>
        <w:t>Financing purposes.</w:t>
      </w:r>
    </w:p>
    <w:p w14:paraId="5EEC7F0B" w14:textId="76D9A67E" w:rsidR="00A329AB" w:rsidRPr="00701D63" w:rsidRDefault="00343028" w:rsidP="00701D63">
      <w:pPr>
        <w:autoSpaceDE/>
        <w:autoSpaceDN/>
        <w:spacing w:line="360" w:lineRule="auto"/>
        <w:jc w:val="both"/>
        <w:rPr>
          <w:rFonts w:ascii="Arial" w:hAnsi="Arial" w:cs="Arial"/>
          <w:i/>
          <w:sz w:val="20"/>
          <w:szCs w:val="22"/>
        </w:rPr>
      </w:pPr>
      <w:r w:rsidRPr="00D80EC0">
        <w:rPr>
          <w:rFonts w:ascii="Arial" w:hAnsi="Arial" w:cs="Arial"/>
          <w:sz w:val="16"/>
          <w:szCs w:val="22"/>
        </w:rPr>
        <w:t xml:space="preserve">More information can be found on our website under Privacy Policy and Data Protection FAQs: </w:t>
      </w:r>
      <w:hyperlink r:id="rId11" w:history="1">
        <w:r w:rsidRPr="00D80EC0">
          <w:rPr>
            <w:rStyle w:val="Hyperlink"/>
            <w:rFonts w:ascii="Arial" w:hAnsi="Arial" w:cs="Arial"/>
            <w:sz w:val="16"/>
            <w:szCs w:val="22"/>
          </w:rPr>
          <w:t>www.lgl.je</w:t>
        </w:r>
      </w:hyperlink>
    </w:p>
    <w:sectPr w:rsidR="00A329AB" w:rsidRPr="00701D63" w:rsidSect="007225D9">
      <w:headerReference w:type="default" r:id="rId12"/>
      <w:footerReference w:type="default" r:id="rId13"/>
      <w:footerReference w:type="first" r:id="rId14"/>
      <w:pgSz w:w="11909" w:h="16834" w:code="9"/>
      <w:pgMar w:top="1134" w:right="1304" w:bottom="851" w:left="1304" w:header="0" w:footer="375" w:gutter="0"/>
      <w:pgNumType w:chapStyle="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5895" w14:textId="77777777" w:rsidR="00C74679" w:rsidRDefault="00C74679">
      <w:r>
        <w:separator/>
      </w:r>
    </w:p>
  </w:endnote>
  <w:endnote w:type="continuationSeparator" w:id="0">
    <w:p w14:paraId="64E5858A" w14:textId="77777777" w:rsidR="00C74679" w:rsidRDefault="00C7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FF92" w14:textId="77777777" w:rsidR="00664E9D" w:rsidRDefault="00664E9D">
    <w:pPr>
      <w:pStyle w:val="Footer"/>
      <w:jc w:val="center"/>
      <w:rPr>
        <w:sz w:val="20"/>
      </w:rPr>
    </w:pPr>
  </w:p>
  <w:p w14:paraId="0791FB7F" w14:textId="77777777" w:rsidR="0082718C" w:rsidRDefault="0082718C">
    <w:pPr>
      <w:pStyle w:val="Footer"/>
      <w:jc w:val="center"/>
      <w:rPr>
        <w:sz w:val="20"/>
      </w:rPr>
    </w:pPr>
  </w:p>
  <w:p w14:paraId="040B830C" w14:textId="77777777" w:rsidR="00664E9D" w:rsidRDefault="00664E9D" w:rsidP="00E73C66">
    <w:pPr>
      <w:pStyle w:val="Footer"/>
      <w:jc w:val="center"/>
      <w:rPr>
        <w:rFonts w:asciiTheme="minorHAnsi" w:hAnsiTheme="minorHAnsi" w:cstheme="minorHAnsi"/>
        <w:noProof/>
        <w:sz w:val="18"/>
      </w:rPr>
    </w:pPr>
    <w:r w:rsidRPr="005246C1">
      <w:rPr>
        <w:rFonts w:asciiTheme="minorHAnsi" w:hAnsiTheme="minorHAnsi" w:cstheme="minorHAnsi"/>
        <w:sz w:val="18"/>
      </w:rPr>
      <w:fldChar w:fldCharType="begin"/>
    </w:r>
    <w:r w:rsidRPr="005246C1">
      <w:rPr>
        <w:rFonts w:asciiTheme="minorHAnsi" w:hAnsiTheme="minorHAnsi" w:cstheme="minorHAnsi"/>
        <w:sz w:val="18"/>
      </w:rPr>
      <w:instrText xml:space="preserve"> PAGE   \* MERGEFORMAT </w:instrText>
    </w:r>
    <w:r w:rsidRPr="005246C1">
      <w:rPr>
        <w:rFonts w:asciiTheme="minorHAnsi" w:hAnsiTheme="minorHAnsi" w:cstheme="minorHAnsi"/>
        <w:sz w:val="18"/>
      </w:rPr>
      <w:fldChar w:fldCharType="separate"/>
    </w:r>
    <w:r w:rsidR="009430B5">
      <w:rPr>
        <w:rFonts w:asciiTheme="minorHAnsi" w:hAnsiTheme="minorHAnsi" w:cstheme="minorHAnsi"/>
        <w:noProof/>
        <w:sz w:val="18"/>
      </w:rPr>
      <w:t>2</w:t>
    </w:r>
    <w:r w:rsidRPr="005246C1">
      <w:rPr>
        <w:rFonts w:asciiTheme="minorHAnsi" w:hAnsiTheme="minorHAnsi" w:cstheme="minorHAnsi"/>
        <w:sz w:val="18"/>
      </w:rPr>
      <w:fldChar w:fldCharType="end"/>
    </w:r>
    <w:r w:rsidRPr="005246C1">
      <w:rPr>
        <w:rFonts w:asciiTheme="minorHAnsi" w:hAnsiTheme="minorHAnsi" w:cstheme="minorHAnsi"/>
        <w:noProof/>
        <w:sz w:val="18"/>
      </w:rPr>
      <w:t xml:space="preserve"> of </w:t>
    </w:r>
    <w:r w:rsidRPr="005246C1">
      <w:rPr>
        <w:rFonts w:asciiTheme="minorHAnsi" w:hAnsiTheme="minorHAnsi" w:cstheme="minorHAnsi"/>
        <w:noProof/>
        <w:sz w:val="18"/>
      </w:rPr>
      <w:fldChar w:fldCharType="begin"/>
    </w:r>
    <w:r w:rsidRPr="005246C1">
      <w:rPr>
        <w:rFonts w:asciiTheme="minorHAnsi" w:hAnsiTheme="minorHAnsi" w:cstheme="minorHAnsi"/>
        <w:noProof/>
        <w:sz w:val="18"/>
      </w:rPr>
      <w:instrText xml:space="preserve"> NUMPAGES   \* MERGEFORMAT </w:instrText>
    </w:r>
    <w:r w:rsidRPr="005246C1">
      <w:rPr>
        <w:rFonts w:asciiTheme="minorHAnsi" w:hAnsiTheme="minorHAnsi" w:cstheme="minorHAnsi"/>
        <w:noProof/>
        <w:sz w:val="18"/>
      </w:rPr>
      <w:fldChar w:fldCharType="separate"/>
    </w:r>
    <w:r w:rsidR="009430B5">
      <w:rPr>
        <w:rFonts w:asciiTheme="minorHAnsi" w:hAnsiTheme="minorHAnsi" w:cstheme="minorHAnsi"/>
        <w:noProof/>
        <w:sz w:val="18"/>
      </w:rPr>
      <w:t>2</w:t>
    </w:r>
    <w:r w:rsidRPr="005246C1">
      <w:rPr>
        <w:rFonts w:asciiTheme="minorHAnsi" w:hAnsiTheme="minorHAnsi" w:cstheme="minorHAnsi"/>
        <w:noProof/>
        <w:sz w:val="18"/>
      </w:rPr>
      <w:fldChar w:fldCharType="end"/>
    </w:r>
  </w:p>
  <w:p w14:paraId="27EA3FC1" w14:textId="77777777" w:rsidR="0082718C" w:rsidRPr="005246C1" w:rsidRDefault="0082718C" w:rsidP="00E73C66">
    <w:pPr>
      <w:pStyle w:val="Footer"/>
      <w:jc w:val="center"/>
      <w:rPr>
        <w:rFonts w:asciiTheme="minorHAnsi" w:hAnsiTheme="minorHAnsi" w:cstheme="minorHAns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692C" w14:textId="77777777" w:rsidR="00664E9D" w:rsidRPr="005246C1" w:rsidRDefault="00664E9D" w:rsidP="000A26BC">
    <w:pPr>
      <w:pStyle w:val="Footer"/>
      <w:jc w:val="center"/>
      <w:rPr>
        <w:rFonts w:asciiTheme="minorHAnsi" w:hAnsiTheme="minorHAnsi" w:cstheme="minorHAnsi"/>
        <w:noProof/>
        <w:sz w:val="18"/>
        <w:szCs w:val="16"/>
      </w:rPr>
    </w:pPr>
    <w:r w:rsidRPr="005246C1">
      <w:rPr>
        <w:rFonts w:asciiTheme="minorHAnsi" w:hAnsiTheme="minorHAnsi" w:cstheme="minorHAnsi"/>
        <w:noProof/>
        <w:sz w:val="18"/>
        <w:szCs w:val="16"/>
      </w:rPr>
      <w:fldChar w:fldCharType="begin"/>
    </w:r>
    <w:r w:rsidRPr="005246C1">
      <w:rPr>
        <w:rFonts w:asciiTheme="minorHAnsi" w:hAnsiTheme="minorHAnsi" w:cstheme="minorHAnsi"/>
        <w:noProof/>
        <w:sz w:val="18"/>
        <w:szCs w:val="16"/>
      </w:rPr>
      <w:instrText xml:space="preserve"> PAGE   \* MERGEFORMAT </w:instrText>
    </w:r>
    <w:r w:rsidRPr="005246C1">
      <w:rPr>
        <w:rFonts w:asciiTheme="minorHAnsi" w:hAnsiTheme="minorHAnsi" w:cstheme="minorHAnsi"/>
        <w:noProof/>
        <w:sz w:val="18"/>
        <w:szCs w:val="16"/>
      </w:rPr>
      <w:fldChar w:fldCharType="separate"/>
    </w:r>
    <w:r w:rsidR="00982573">
      <w:rPr>
        <w:rFonts w:asciiTheme="minorHAnsi" w:hAnsiTheme="minorHAnsi" w:cstheme="minorHAnsi"/>
        <w:noProof/>
        <w:sz w:val="18"/>
        <w:szCs w:val="16"/>
      </w:rPr>
      <w:t>1</w:t>
    </w:r>
    <w:r w:rsidRPr="005246C1">
      <w:rPr>
        <w:rFonts w:asciiTheme="minorHAnsi" w:hAnsiTheme="minorHAnsi" w:cstheme="minorHAnsi"/>
        <w:noProof/>
        <w:sz w:val="18"/>
        <w:szCs w:val="16"/>
      </w:rPr>
      <w:fldChar w:fldCharType="end"/>
    </w:r>
    <w:r w:rsidRPr="005246C1">
      <w:rPr>
        <w:rFonts w:asciiTheme="minorHAnsi" w:hAnsiTheme="minorHAnsi" w:cstheme="minorHAnsi"/>
        <w:noProof/>
        <w:sz w:val="18"/>
        <w:szCs w:val="16"/>
      </w:rPr>
      <w:t xml:space="preserve"> of </w:t>
    </w:r>
    <w:r w:rsidRPr="005246C1">
      <w:rPr>
        <w:rFonts w:asciiTheme="minorHAnsi" w:hAnsiTheme="minorHAnsi" w:cstheme="minorHAnsi"/>
        <w:noProof/>
        <w:sz w:val="18"/>
        <w:szCs w:val="16"/>
      </w:rPr>
      <w:fldChar w:fldCharType="begin"/>
    </w:r>
    <w:r w:rsidRPr="005246C1">
      <w:rPr>
        <w:rFonts w:asciiTheme="minorHAnsi" w:hAnsiTheme="minorHAnsi" w:cstheme="minorHAnsi"/>
        <w:noProof/>
        <w:sz w:val="18"/>
        <w:szCs w:val="16"/>
      </w:rPr>
      <w:instrText xml:space="preserve"> NUMPAGES   \* MERGEFORMAT </w:instrText>
    </w:r>
    <w:r w:rsidRPr="005246C1">
      <w:rPr>
        <w:rFonts w:asciiTheme="minorHAnsi" w:hAnsiTheme="minorHAnsi" w:cstheme="minorHAnsi"/>
        <w:noProof/>
        <w:sz w:val="18"/>
        <w:szCs w:val="16"/>
      </w:rPr>
      <w:fldChar w:fldCharType="separate"/>
    </w:r>
    <w:r w:rsidR="00982573">
      <w:rPr>
        <w:rFonts w:asciiTheme="minorHAnsi" w:hAnsiTheme="minorHAnsi" w:cstheme="minorHAnsi"/>
        <w:noProof/>
        <w:sz w:val="18"/>
        <w:szCs w:val="16"/>
      </w:rPr>
      <w:t>2</w:t>
    </w:r>
    <w:r w:rsidRPr="005246C1">
      <w:rPr>
        <w:rFonts w:asciiTheme="minorHAnsi" w:hAnsiTheme="minorHAnsi" w:cstheme="minorHAnsi"/>
        <w:noProof/>
        <w:sz w:val="18"/>
        <w:szCs w:val="16"/>
      </w:rPr>
      <w:fldChar w:fldCharType="end"/>
    </w:r>
  </w:p>
  <w:p w14:paraId="0A52A776" w14:textId="77777777" w:rsidR="00664E9D" w:rsidRPr="003E1A3D" w:rsidRDefault="00664E9D" w:rsidP="000A26BC">
    <w:pPr>
      <w:pStyle w:val="Footer"/>
      <w:jc w:val="center"/>
      <w:rPr>
        <w:rFonts w:asciiTheme="minorHAnsi" w:hAnsiTheme="minorHAnsi" w:cstheme="minorHAnsi"/>
        <w:noProof/>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C0FB" w14:textId="77777777" w:rsidR="00C74679" w:rsidRDefault="00C74679">
      <w:r>
        <w:separator/>
      </w:r>
    </w:p>
  </w:footnote>
  <w:footnote w:type="continuationSeparator" w:id="0">
    <w:p w14:paraId="402E3562" w14:textId="77777777" w:rsidR="00C74679" w:rsidRDefault="00C74679">
      <w:r>
        <w:continuationSeparator/>
      </w:r>
    </w:p>
  </w:footnote>
  <w:footnote w:id="1">
    <w:p w14:paraId="68551C55" w14:textId="4A50394B" w:rsidR="005B0E8A" w:rsidRDefault="005B0E8A" w:rsidP="00557CA1">
      <w:pPr>
        <w:pStyle w:val="FootnoteText"/>
        <w:jc w:val="both"/>
        <w:rPr>
          <w:rFonts w:ascii="Arial" w:hAnsi="Arial" w:cs="Arial"/>
          <w:i/>
          <w:sz w:val="16"/>
          <w:szCs w:val="18"/>
        </w:rPr>
      </w:pPr>
      <w:r w:rsidRPr="00F73E8E">
        <w:rPr>
          <w:rStyle w:val="FootnoteReference"/>
          <w:sz w:val="16"/>
          <w:szCs w:val="16"/>
        </w:rPr>
        <w:footnoteRef/>
      </w:r>
      <w:r w:rsidRPr="00F73E8E">
        <w:rPr>
          <w:sz w:val="16"/>
          <w:szCs w:val="16"/>
        </w:rPr>
        <w:t xml:space="preserve"> </w:t>
      </w:r>
      <w:r w:rsidRPr="00F73E8E">
        <w:rPr>
          <w:rFonts w:ascii="Arial" w:hAnsi="Arial" w:cs="Arial"/>
          <w:i/>
          <w:sz w:val="16"/>
          <w:szCs w:val="18"/>
        </w:rPr>
        <w:t>“</w:t>
      </w:r>
      <w:r w:rsidRPr="00F73E8E">
        <w:rPr>
          <w:rFonts w:ascii="Arial" w:hAnsi="Arial" w:cs="Arial"/>
          <w:b/>
          <w:i/>
          <w:sz w:val="16"/>
          <w:szCs w:val="18"/>
        </w:rPr>
        <w:t>Source of funds</w:t>
      </w:r>
      <w:r w:rsidRPr="00F73E8E">
        <w:rPr>
          <w:rFonts w:ascii="Arial" w:hAnsi="Arial" w:cs="Arial"/>
          <w:i/>
          <w:sz w:val="16"/>
          <w:szCs w:val="18"/>
        </w:rPr>
        <w:t>” The activity that generates the funds for a client (e.g., salary, trading revenues, or payments out of a trust). Source of funds relates directly to the economic origin of funds to be used in a business relationship or one-off transaction. Information concerning the geographical sphere of the activities may also be relevant</w:t>
      </w:r>
    </w:p>
    <w:p w14:paraId="78487A50" w14:textId="77777777" w:rsidR="00557CA1" w:rsidRPr="00F73E8E" w:rsidRDefault="00557CA1" w:rsidP="00F73E8E">
      <w:pPr>
        <w:pStyle w:val="FootnoteText"/>
        <w:jc w:val="both"/>
        <w:rPr>
          <w:sz w:val="16"/>
          <w:szCs w:val="16"/>
        </w:rPr>
      </w:pPr>
    </w:p>
  </w:footnote>
  <w:footnote w:id="2">
    <w:p w14:paraId="54988686" w14:textId="64B8D883" w:rsidR="005B0E8A" w:rsidRDefault="005B0E8A" w:rsidP="00F73E8E">
      <w:pPr>
        <w:pStyle w:val="FootnoteText"/>
        <w:jc w:val="both"/>
        <w:rPr>
          <w:rFonts w:ascii="Arial" w:hAnsi="Arial" w:cs="Arial"/>
          <w:i/>
          <w:sz w:val="16"/>
          <w:szCs w:val="18"/>
        </w:rPr>
      </w:pPr>
      <w:r w:rsidRPr="00F73E8E">
        <w:rPr>
          <w:rStyle w:val="FootnoteReference"/>
          <w:sz w:val="16"/>
          <w:szCs w:val="16"/>
        </w:rPr>
        <w:footnoteRef/>
      </w:r>
      <w:r w:rsidRPr="00F73E8E">
        <w:rPr>
          <w:sz w:val="16"/>
          <w:szCs w:val="16"/>
        </w:rPr>
        <w:t xml:space="preserve"> </w:t>
      </w:r>
      <w:r w:rsidRPr="00F73E8E">
        <w:rPr>
          <w:rFonts w:ascii="Arial" w:hAnsi="Arial" w:cs="Arial"/>
          <w:i/>
          <w:sz w:val="16"/>
          <w:szCs w:val="18"/>
        </w:rPr>
        <w:t>“</w:t>
      </w:r>
      <w:r w:rsidRPr="00F73E8E">
        <w:rPr>
          <w:rFonts w:ascii="Arial" w:hAnsi="Arial" w:cs="Arial"/>
          <w:b/>
          <w:i/>
          <w:sz w:val="16"/>
          <w:szCs w:val="18"/>
        </w:rPr>
        <w:t>Source of wealth</w:t>
      </w:r>
      <w:r w:rsidRPr="00F73E8E">
        <w:rPr>
          <w:rFonts w:ascii="Arial" w:hAnsi="Arial" w:cs="Arial"/>
          <w:i/>
          <w:sz w:val="16"/>
          <w:szCs w:val="18"/>
        </w:rPr>
        <w:t>” The activities that have generated the total net worth of a client (e.g., ownership of a business, inheritance, or investments). Source of wealth is the origin of the accrued body of wealth of an individual. Information concerning the geographical sphere of the activities that have generated a client’s wealth may also be relevant</w:t>
      </w:r>
    </w:p>
    <w:p w14:paraId="484ACDDD" w14:textId="77777777" w:rsidR="005B0E8A" w:rsidRDefault="005B0E8A">
      <w:pPr>
        <w:pStyle w:val="FootnoteText"/>
        <w:rPr>
          <w:rFonts w:ascii="Arial" w:hAnsi="Arial" w:cs="Arial"/>
          <w:i/>
          <w:sz w:val="16"/>
          <w:szCs w:val="18"/>
        </w:rPr>
      </w:pPr>
    </w:p>
    <w:p w14:paraId="786D57CC" w14:textId="39627513" w:rsidR="005B0E8A" w:rsidRDefault="005B0E8A" w:rsidP="00F73E8E">
      <w:pPr>
        <w:pStyle w:val="FootnoteText"/>
        <w:jc w:val="both"/>
      </w:pPr>
      <w:r w:rsidRPr="00F026A2">
        <w:rPr>
          <w:rFonts w:ascii="Arial" w:hAnsi="Arial" w:cs="Arial"/>
          <w:color w:val="585858"/>
          <w:sz w:val="16"/>
          <w:szCs w:val="16"/>
          <w:shd w:val="clear" w:color="auto" w:fill="FFFFFF"/>
        </w:rPr>
        <w:t>JFSC Handbook for the prevention and detection of money laundering and the countering of terrorist financing: </w:t>
      </w:r>
      <w:hyperlink r:id="rId1" w:history="1">
        <w:r w:rsidRPr="00F026A2">
          <w:rPr>
            <w:rStyle w:val="Hyperlink"/>
            <w:rFonts w:ascii="Arial" w:hAnsi="Arial" w:cs="Arial"/>
            <w:b/>
            <w:bCs/>
            <w:sz w:val="16"/>
            <w:szCs w:val="16"/>
            <w:shd w:val="clear" w:color="auto" w:fill="FFFFFF"/>
          </w:rPr>
          <w:t>Glossary</w:t>
        </w:r>
      </w:hyperlink>
      <w:r w:rsidRPr="00F026A2">
        <w:rPr>
          <w:rFonts w:ascii="Arial" w:hAnsi="Arial" w:cs="Arial"/>
          <w:color w:val="585858"/>
          <w:sz w:val="16"/>
          <w:szCs w:val="16"/>
          <w:shd w:val="clear" w:color="auto" w:fill="FFFFFF"/>
        </w:rPr>
        <w:t> &amp; Section </w:t>
      </w:r>
      <w:hyperlink r:id="rId2" w:history="1">
        <w:r w:rsidRPr="00F026A2">
          <w:rPr>
            <w:rStyle w:val="Hyperlink"/>
            <w:rFonts w:ascii="Arial" w:hAnsi="Arial" w:cs="Arial"/>
            <w:b/>
            <w:bCs/>
            <w:sz w:val="16"/>
            <w:szCs w:val="16"/>
            <w:shd w:val="clear" w:color="auto" w:fill="FFFFFF"/>
          </w:rPr>
          <w:t>3.3.3 Source of Funds – Stage 1.4</w:t>
        </w:r>
      </w:hyperlink>
    </w:p>
  </w:footnote>
  <w:footnote w:id="3">
    <w:p w14:paraId="0E007914" w14:textId="51254D09" w:rsidR="005E738C" w:rsidRPr="00F73E8E" w:rsidRDefault="005E738C" w:rsidP="00F73E8E">
      <w:pPr>
        <w:pStyle w:val="FootnoteText"/>
        <w:jc w:val="both"/>
        <w:rPr>
          <w:rFonts w:ascii="Arial" w:hAnsi="Arial" w:cs="Arial"/>
        </w:rPr>
      </w:pPr>
      <w:r w:rsidRPr="00F73E8E">
        <w:rPr>
          <w:rStyle w:val="FootnoteReference"/>
          <w:rFonts w:ascii="Arial" w:hAnsi="Arial" w:cs="Arial"/>
          <w:sz w:val="16"/>
          <w:szCs w:val="16"/>
        </w:rPr>
        <w:footnoteRef/>
      </w:r>
      <w:r w:rsidRPr="00F73E8E">
        <w:rPr>
          <w:rFonts w:ascii="Arial" w:hAnsi="Arial" w:cs="Arial"/>
          <w:sz w:val="16"/>
          <w:szCs w:val="16"/>
        </w:rPr>
        <w:t xml:space="preserve"> DeFi (Decentralised Finance) refers to blockchain-based financial activities that operate without traditional intermediaries such as banks or regulated exchanges. Examples include lending, borrowing, staking, yield farming, and trading via decentralised platforms or smart contracts. Due to the lack of regulation, anonymity of users, and difficulty in verifying transactions or identities, DeFi-related income or wealth is treated as derived from a </w:t>
      </w:r>
      <w:proofErr w:type="spellStart"/>
      <w:r w:rsidRPr="00F73E8E">
        <w:rPr>
          <w:rFonts w:ascii="Arial" w:hAnsi="Arial" w:cs="Arial"/>
          <w:sz w:val="16"/>
          <w:szCs w:val="16"/>
        </w:rPr>
        <w:t>cryptoasset</w:t>
      </w:r>
      <w:proofErr w:type="spellEnd"/>
      <w:r w:rsidRPr="00F73E8E">
        <w:rPr>
          <w:rFonts w:ascii="Arial" w:hAnsi="Arial" w:cs="Arial"/>
          <w:sz w:val="16"/>
          <w:szCs w:val="16"/>
        </w:rPr>
        <w:t xml:space="preserve"> business and is not acceptable as a Source of Funds or Source of Wealth.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C223" w14:textId="77777777" w:rsidR="00664E9D" w:rsidRDefault="00664E9D" w:rsidP="00D25B29">
    <w:pPr>
      <w:pStyle w:val="Header"/>
    </w:pPr>
  </w:p>
  <w:p w14:paraId="7B617853" w14:textId="77777777" w:rsidR="00664E9D" w:rsidRDefault="00664E9D" w:rsidP="00D25B29">
    <w:pPr>
      <w:pStyle w:val="Header"/>
      <w:jc w:val="right"/>
    </w:pPr>
  </w:p>
  <w:p w14:paraId="65521086" w14:textId="77777777" w:rsidR="00664E9D" w:rsidRPr="00D633BD" w:rsidRDefault="00664E9D" w:rsidP="00D25B29">
    <w:pPr>
      <w:pStyle w:val="Header"/>
      <w:jc w:val="right"/>
      <w:rPr>
        <w:sz w:val="18"/>
      </w:rPr>
    </w:pPr>
  </w:p>
  <w:p w14:paraId="2A836A65" w14:textId="77777777" w:rsidR="00720EEB" w:rsidRDefault="00664E9D" w:rsidP="00D13353">
    <w:pPr>
      <w:pStyle w:val="Header"/>
      <w:jc w:val="right"/>
      <w:rPr>
        <w:rFonts w:ascii="Arial" w:hAnsi="Arial" w:cs="Arial"/>
        <w:sz w:val="16"/>
      </w:rPr>
    </w:pPr>
    <w:r w:rsidRPr="00D633BD">
      <w:rPr>
        <w:rFonts w:ascii="Arial" w:hAnsi="Arial" w:cs="Arial"/>
        <w:sz w:val="16"/>
      </w:rPr>
      <w:t>Le Gallais &amp; Luce</w:t>
    </w:r>
    <w:r w:rsidR="00720EEB">
      <w:rPr>
        <w:rFonts w:ascii="Arial" w:hAnsi="Arial" w:cs="Arial"/>
        <w:sz w:val="16"/>
      </w:rPr>
      <w:t xml:space="preserve"> LLP</w:t>
    </w:r>
  </w:p>
  <w:p w14:paraId="1850C5B7" w14:textId="0E956402" w:rsidR="00664E9D" w:rsidRPr="00D633BD" w:rsidRDefault="00664E9D" w:rsidP="00720EEB">
    <w:pPr>
      <w:pStyle w:val="Header"/>
      <w:rPr>
        <w:rFonts w:ascii="Arial" w:hAnsi="Arial" w:cs="Arial"/>
        <w:sz w:val="16"/>
      </w:rPr>
    </w:pPr>
    <w:r w:rsidRPr="00D633BD">
      <w:rPr>
        <w:rFonts w:ascii="Arial" w:hAnsi="Arial" w:cs="Arial"/>
        <w:sz w:val="16"/>
      </w:rPr>
      <w:t xml:space="preserve"> </w:t>
    </w:r>
  </w:p>
  <w:p w14:paraId="6DBDB992" w14:textId="7F69B210" w:rsidR="00664E9D" w:rsidRPr="00D633BD" w:rsidRDefault="00664E9D" w:rsidP="004B5B58">
    <w:pPr>
      <w:pStyle w:val="Header"/>
      <w:jc w:val="right"/>
      <w:rPr>
        <w:rFonts w:ascii="Arial" w:hAnsi="Arial" w:cs="Arial"/>
        <w:sz w:val="16"/>
      </w:rPr>
    </w:pPr>
    <w:r w:rsidRPr="00D633BD">
      <w:rPr>
        <w:rFonts w:ascii="Arial" w:hAnsi="Arial" w:cs="Arial"/>
        <w:sz w:val="16"/>
      </w:rPr>
      <w:t xml:space="preserve">Guidance - </w:t>
    </w:r>
    <w:r w:rsidR="00557CA1">
      <w:rPr>
        <w:rFonts w:ascii="Arial" w:hAnsi="Arial" w:cs="Arial"/>
        <w:sz w:val="16"/>
      </w:rPr>
      <w:t>S</w:t>
    </w:r>
    <w:r w:rsidRPr="00D633BD">
      <w:rPr>
        <w:rFonts w:ascii="Arial" w:hAnsi="Arial" w:cs="Arial"/>
        <w:sz w:val="16"/>
      </w:rPr>
      <w:t xml:space="preserve">ource of </w:t>
    </w:r>
    <w:r w:rsidR="00557CA1">
      <w:rPr>
        <w:rFonts w:ascii="Arial" w:hAnsi="Arial" w:cs="Arial"/>
        <w:sz w:val="16"/>
      </w:rPr>
      <w:t>F</w:t>
    </w:r>
    <w:r w:rsidRPr="00D633BD">
      <w:rPr>
        <w:rFonts w:ascii="Arial" w:hAnsi="Arial" w:cs="Arial"/>
        <w:sz w:val="16"/>
      </w:rPr>
      <w:t xml:space="preserve">unds and </w:t>
    </w:r>
    <w:r w:rsidR="00557CA1">
      <w:rPr>
        <w:rFonts w:ascii="Arial" w:hAnsi="Arial" w:cs="Arial"/>
        <w:sz w:val="16"/>
      </w:rPr>
      <w:t>S</w:t>
    </w:r>
    <w:r w:rsidRPr="00D633BD">
      <w:rPr>
        <w:rFonts w:ascii="Arial" w:hAnsi="Arial" w:cs="Arial"/>
        <w:sz w:val="16"/>
      </w:rPr>
      <w:t xml:space="preserve">ource of </w:t>
    </w:r>
    <w:r w:rsidR="00557CA1">
      <w:rPr>
        <w:rFonts w:ascii="Arial" w:hAnsi="Arial" w:cs="Arial"/>
        <w:sz w:val="16"/>
      </w:rPr>
      <w:t>W</w:t>
    </w:r>
    <w:r w:rsidRPr="00D633BD">
      <w:rPr>
        <w:rFonts w:ascii="Arial" w:hAnsi="Arial" w:cs="Arial"/>
        <w:sz w:val="16"/>
      </w:rPr>
      <w:t>ealth</w:t>
    </w:r>
  </w:p>
  <w:p w14:paraId="228509CE" w14:textId="77777777" w:rsidR="00664E9D" w:rsidRDefault="00664E9D" w:rsidP="004B5B58">
    <w:pPr>
      <w:pStyle w:val="Header"/>
      <w:jc w:val="right"/>
      <w:rPr>
        <w:rFonts w:ascii="Arial" w:hAnsi="Arial" w:cs="Arial"/>
        <w:sz w:val="18"/>
      </w:rPr>
    </w:pPr>
  </w:p>
  <w:p w14:paraId="3C25F4CC" w14:textId="77777777" w:rsidR="0082718C" w:rsidRPr="004B5B58" w:rsidRDefault="0082718C" w:rsidP="004B5B58">
    <w:pPr>
      <w:pStyle w:val="Header"/>
      <w:jc w:val="right"/>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40896"/>
    <w:multiLevelType w:val="multilevel"/>
    <w:tmpl w:val="3248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F6AE6"/>
    <w:multiLevelType w:val="hybridMultilevel"/>
    <w:tmpl w:val="983A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05F87"/>
    <w:multiLevelType w:val="hybridMultilevel"/>
    <w:tmpl w:val="4D3C5A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E6989"/>
    <w:multiLevelType w:val="hybridMultilevel"/>
    <w:tmpl w:val="6DFCE43E"/>
    <w:lvl w:ilvl="0" w:tplc="4E44E15E">
      <w:numFmt w:val="bullet"/>
      <w:lvlText w:val="•"/>
      <w:lvlJc w:val="left"/>
      <w:pPr>
        <w:ind w:left="915" w:hanging="5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B528F"/>
    <w:multiLevelType w:val="hybridMultilevel"/>
    <w:tmpl w:val="1E5AD1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3137474"/>
    <w:multiLevelType w:val="hybridMultilevel"/>
    <w:tmpl w:val="9A9A7232"/>
    <w:lvl w:ilvl="0" w:tplc="4E44E1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665D2"/>
    <w:multiLevelType w:val="hybridMultilevel"/>
    <w:tmpl w:val="88662DFC"/>
    <w:lvl w:ilvl="0" w:tplc="07967FB2">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111A24"/>
    <w:multiLevelType w:val="multilevel"/>
    <w:tmpl w:val="F688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C44EA"/>
    <w:multiLevelType w:val="hybridMultilevel"/>
    <w:tmpl w:val="1090A210"/>
    <w:lvl w:ilvl="0" w:tplc="4E44E15E">
      <w:numFmt w:val="bullet"/>
      <w:lvlText w:val="•"/>
      <w:lvlJc w:val="left"/>
      <w:pPr>
        <w:ind w:left="915" w:hanging="5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E4F58"/>
    <w:multiLevelType w:val="hybridMultilevel"/>
    <w:tmpl w:val="6DDC2A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DC47DAA"/>
    <w:multiLevelType w:val="hybridMultilevel"/>
    <w:tmpl w:val="5FD4C91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2" w15:restartNumberingAfterBreak="0">
    <w:nsid w:val="2FFC1E32"/>
    <w:multiLevelType w:val="hybridMultilevel"/>
    <w:tmpl w:val="3866FD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10AC9"/>
    <w:multiLevelType w:val="hybridMultilevel"/>
    <w:tmpl w:val="6FEC3F3E"/>
    <w:lvl w:ilvl="0" w:tplc="A8067596">
      <w:start w:val="1"/>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2F478A"/>
    <w:multiLevelType w:val="hybridMultilevel"/>
    <w:tmpl w:val="05AAA270"/>
    <w:lvl w:ilvl="0" w:tplc="32C66328">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F67165"/>
    <w:multiLevelType w:val="multilevel"/>
    <w:tmpl w:val="F4B0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E7CFE"/>
    <w:multiLevelType w:val="hybridMultilevel"/>
    <w:tmpl w:val="8AB4B9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4D377F20"/>
    <w:multiLevelType w:val="singleLevel"/>
    <w:tmpl w:val="C29094F6"/>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4DDB02B4"/>
    <w:multiLevelType w:val="hybridMultilevel"/>
    <w:tmpl w:val="98E62784"/>
    <w:lvl w:ilvl="0" w:tplc="08090001">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12A4A"/>
    <w:multiLevelType w:val="hybridMultilevel"/>
    <w:tmpl w:val="24F8B6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58004E1B"/>
    <w:multiLevelType w:val="hybridMultilevel"/>
    <w:tmpl w:val="6066A87A"/>
    <w:lvl w:ilvl="0" w:tplc="0FAA4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A77EC"/>
    <w:multiLevelType w:val="hybridMultilevel"/>
    <w:tmpl w:val="B2E8FC80"/>
    <w:lvl w:ilvl="0" w:tplc="07967FB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C5165"/>
    <w:multiLevelType w:val="hybridMultilevel"/>
    <w:tmpl w:val="A000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1749C"/>
    <w:multiLevelType w:val="hybridMultilevel"/>
    <w:tmpl w:val="4A3E8E72"/>
    <w:lvl w:ilvl="0" w:tplc="07967FB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EE13A4"/>
    <w:multiLevelType w:val="hybridMultilevel"/>
    <w:tmpl w:val="E0327DE4"/>
    <w:lvl w:ilvl="0" w:tplc="0FAA4A60">
      <w:start w:val="1"/>
      <w:numFmt w:val="bullet"/>
      <w:lvlText w:val=""/>
      <w:lvlJc w:val="left"/>
      <w:pPr>
        <w:ind w:left="915" w:hanging="55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760382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951324526">
    <w:abstractNumId w:val="17"/>
  </w:num>
  <w:num w:numId="3" w16cid:durableId="2087872524">
    <w:abstractNumId w:val="12"/>
  </w:num>
  <w:num w:numId="4" w16cid:durableId="2043020539">
    <w:abstractNumId w:val="3"/>
  </w:num>
  <w:num w:numId="5" w16cid:durableId="1304968236">
    <w:abstractNumId w:val="16"/>
  </w:num>
  <w:num w:numId="6" w16cid:durableId="1097213531">
    <w:abstractNumId w:val="19"/>
  </w:num>
  <w:num w:numId="7" w16cid:durableId="1580671155">
    <w:abstractNumId w:val="5"/>
  </w:num>
  <w:num w:numId="8" w16cid:durableId="715466849">
    <w:abstractNumId w:val="2"/>
  </w:num>
  <w:num w:numId="9" w16cid:durableId="1344279507">
    <w:abstractNumId w:val="23"/>
  </w:num>
  <w:num w:numId="10" w16cid:durableId="1050765214">
    <w:abstractNumId w:val="7"/>
  </w:num>
  <w:num w:numId="11" w16cid:durableId="589460913">
    <w:abstractNumId w:val="18"/>
  </w:num>
  <w:num w:numId="12" w16cid:durableId="2114199897">
    <w:abstractNumId w:val="13"/>
  </w:num>
  <w:num w:numId="13" w16cid:durableId="848835462">
    <w:abstractNumId w:val="11"/>
  </w:num>
  <w:num w:numId="14" w16cid:durableId="184831045">
    <w:abstractNumId w:val="21"/>
  </w:num>
  <w:num w:numId="15" w16cid:durableId="694312837">
    <w:abstractNumId w:val="14"/>
  </w:num>
  <w:num w:numId="16" w16cid:durableId="1504126869">
    <w:abstractNumId w:val="10"/>
  </w:num>
  <w:num w:numId="17" w16cid:durableId="1554777182">
    <w:abstractNumId w:val="1"/>
  </w:num>
  <w:num w:numId="18" w16cid:durableId="1035351956">
    <w:abstractNumId w:val="22"/>
  </w:num>
  <w:num w:numId="19" w16cid:durableId="586619382">
    <w:abstractNumId w:val="4"/>
  </w:num>
  <w:num w:numId="20" w16cid:durableId="544293816">
    <w:abstractNumId w:val="9"/>
  </w:num>
  <w:num w:numId="21" w16cid:durableId="603458222">
    <w:abstractNumId w:val="24"/>
  </w:num>
  <w:num w:numId="22" w16cid:durableId="1138379172">
    <w:abstractNumId w:val="20"/>
  </w:num>
  <w:num w:numId="23" w16cid:durableId="1722441775">
    <w:abstractNumId w:val="15"/>
  </w:num>
  <w:num w:numId="24" w16cid:durableId="845291126">
    <w:abstractNumId w:val="8"/>
  </w:num>
  <w:num w:numId="25" w16cid:durableId="1453327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5E"/>
    <w:rsid w:val="00004491"/>
    <w:rsid w:val="00011ABC"/>
    <w:rsid w:val="0001265F"/>
    <w:rsid w:val="00014797"/>
    <w:rsid w:val="00016DDB"/>
    <w:rsid w:val="00024F4E"/>
    <w:rsid w:val="0003296D"/>
    <w:rsid w:val="000360E5"/>
    <w:rsid w:val="00044B7D"/>
    <w:rsid w:val="00050DAE"/>
    <w:rsid w:val="000568B4"/>
    <w:rsid w:val="000602AD"/>
    <w:rsid w:val="0006711D"/>
    <w:rsid w:val="00091ACC"/>
    <w:rsid w:val="000A26BC"/>
    <w:rsid w:val="000A6C17"/>
    <w:rsid w:val="000A73CD"/>
    <w:rsid w:val="000C3ABD"/>
    <w:rsid w:val="000D3D21"/>
    <w:rsid w:val="000E1792"/>
    <w:rsid w:val="000E4136"/>
    <w:rsid w:val="00120975"/>
    <w:rsid w:val="00125AA4"/>
    <w:rsid w:val="00146B2D"/>
    <w:rsid w:val="0018533E"/>
    <w:rsid w:val="001B07E3"/>
    <w:rsid w:val="001B0DB4"/>
    <w:rsid w:val="001B62A7"/>
    <w:rsid w:val="001C204D"/>
    <w:rsid w:val="001C5F62"/>
    <w:rsid w:val="001C7840"/>
    <w:rsid w:val="001D23F7"/>
    <w:rsid w:val="001D55B8"/>
    <w:rsid w:val="001D616F"/>
    <w:rsid w:val="001E0D0D"/>
    <w:rsid w:val="001E21DF"/>
    <w:rsid w:val="001F226F"/>
    <w:rsid w:val="001F5AD8"/>
    <w:rsid w:val="0020502C"/>
    <w:rsid w:val="002068A1"/>
    <w:rsid w:val="00213952"/>
    <w:rsid w:val="00214F85"/>
    <w:rsid w:val="00221058"/>
    <w:rsid w:val="00221677"/>
    <w:rsid w:val="00236738"/>
    <w:rsid w:val="00236C66"/>
    <w:rsid w:val="00244063"/>
    <w:rsid w:val="00252811"/>
    <w:rsid w:val="002901A3"/>
    <w:rsid w:val="00293BDC"/>
    <w:rsid w:val="002C5E7E"/>
    <w:rsid w:val="002C78A0"/>
    <w:rsid w:val="002D3DE6"/>
    <w:rsid w:val="002E06B7"/>
    <w:rsid w:val="002E0C8B"/>
    <w:rsid w:val="002E33A8"/>
    <w:rsid w:val="00306F1B"/>
    <w:rsid w:val="003104CB"/>
    <w:rsid w:val="00310666"/>
    <w:rsid w:val="003321AF"/>
    <w:rsid w:val="0033310B"/>
    <w:rsid w:val="00333322"/>
    <w:rsid w:val="0034002C"/>
    <w:rsid w:val="003425C7"/>
    <w:rsid w:val="00343028"/>
    <w:rsid w:val="00370748"/>
    <w:rsid w:val="0037384B"/>
    <w:rsid w:val="00373B27"/>
    <w:rsid w:val="0037534F"/>
    <w:rsid w:val="003A5512"/>
    <w:rsid w:val="003A6438"/>
    <w:rsid w:val="003B341E"/>
    <w:rsid w:val="003B5EE4"/>
    <w:rsid w:val="003B612E"/>
    <w:rsid w:val="003D2BC2"/>
    <w:rsid w:val="003E1A3D"/>
    <w:rsid w:val="003F4C40"/>
    <w:rsid w:val="00400F7E"/>
    <w:rsid w:val="00403FD9"/>
    <w:rsid w:val="00410461"/>
    <w:rsid w:val="00423AC4"/>
    <w:rsid w:val="00425EDF"/>
    <w:rsid w:val="00441D90"/>
    <w:rsid w:val="00453E86"/>
    <w:rsid w:val="00460852"/>
    <w:rsid w:val="00467712"/>
    <w:rsid w:val="0047184E"/>
    <w:rsid w:val="004B5B58"/>
    <w:rsid w:val="004C6DAA"/>
    <w:rsid w:val="004F3F22"/>
    <w:rsid w:val="00512A4F"/>
    <w:rsid w:val="005229F1"/>
    <w:rsid w:val="005246C1"/>
    <w:rsid w:val="00525214"/>
    <w:rsid w:val="005362C6"/>
    <w:rsid w:val="005469C7"/>
    <w:rsid w:val="005509A9"/>
    <w:rsid w:val="00550ECC"/>
    <w:rsid w:val="005511F2"/>
    <w:rsid w:val="00557CA1"/>
    <w:rsid w:val="005735AB"/>
    <w:rsid w:val="00573986"/>
    <w:rsid w:val="00574786"/>
    <w:rsid w:val="00591BA1"/>
    <w:rsid w:val="005B0E8A"/>
    <w:rsid w:val="005B2CD3"/>
    <w:rsid w:val="005B5887"/>
    <w:rsid w:val="005D05AE"/>
    <w:rsid w:val="005D110F"/>
    <w:rsid w:val="005D1F3B"/>
    <w:rsid w:val="005D2321"/>
    <w:rsid w:val="005D6EC4"/>
    <w:rsid w:val="005E07B7"/>
    <w:rsid w:val="005E0849"/>
    <w:rsid w:val="005E27B3"/>
    <w:rsid w:val="005E738C"/>
    <w:rsid w:val="00615005"/>
    <w:rsid w:val="00616175"/>
    <w:rsid w:val="006519E6"/>
    <w:rsid w:val="00655F47"/>
    <w:rsid w:val="00657ED4"/>
    <w:rsid w:val="00664E9D"/>
    <w:rsid w:val="00671498"/>
    <w:rsid w:val="00682E73"/>
    <w:rsid w:val="00686E3F"/>
    <w:rsid w:val="006A7D4E"/>
    <w:rsid w:val="006E6A95"/>
    <w:rsid w:val="00701D63"/>
    <w:rsid w:val="00717F5E"/>
    <w:rsid w:val="00720EEB"/>
    <w:rsid w:val="007225D9"/>
    <w:rsid w:val="00733670"/>
    <w:rsid w:val="00742846"/>
    <w:rsid w:val="007436DF"/>
    <w:rsid w:val="0077141C"/>
    <w:rsid w:val="0077192B"/>
    <w:rsid w:val="00775C97"/>
    <w:rsid w:val="00785757"/>
    <w:rsid w:val="00787FCF"/>
    <w:rsid w:val="007A0002"/>
    <w:rsid w:val="007A0A31"/>
    <w:rsid w:val="007E20CE"/>
    <w:rsid w:val="007E3285"/>
    <w:rsid w:val="007E32BA"/>
    <w:rsid w:val="007E6239"/>
    <w:rsid w:val="007E6280"/>
    <w:rsid w:val="008035A7"/>
    <w:rsid w:val="0082718C"/>
    <w:rsid w:val="00842B09"/>
    <w:rsid w:val="00854569"/>
    <w:rsid w:val="008856D1"/>
    <w:rsid w:val="008F42B3"/>
    <w:rsid w:val="009129B5"/>
    <w:rsid w:val="009430B5"/>
    <w:rsid w:val="00982573"/>
    <w:rsid w:val="00994622"/>
    <w:rsid w:val="00997C0D"/>
    <w:rsid w:val="009A56B9"/>
    <w:rsid w:val="009B484E"/>
    <w:rsid w:val="009B5371"/>
    <w:rsid w:val="009C5E84"/>
    <w:rsid w:val="009D2F19"/>
    <w:rsid w:val="009E3356"/>
    <w:rsid w:val="009E3DA9"/>
    <w:rsid w:val="009F12DE"/>
    <w:rsid w:val="009F372B"/>
    <w:rsid w:val="00A0647A"/>
    <w:rsid w:val="00A15438"/>
    <w:rsid w:val="00A329AB"/>
    <w:rsid w:val="00A3551B"/>
    <w:rsid w:val="00A468EF"/>
    <w:rsid w:val="00A7248E"/>
    <w:rsid w:val="00AA1083"/>
    <w:rsid w:val="00AD31C3"/>
    <w:rsid w:val="00AE2FF4"/>
    <w:rsid w:val="00AF3B85"/>
    <w:rsid w:val="00B42613"/>
    <w:rsid w:val="00B647CE"/>
    <w:rsid w:val="00B67A65"/>
    <w:rsid w:val="00B77583"/>
    <w:rsid w:val="00B83042"/>
    <w:rsid w:val="00B837B2"/>
    <w:rsid w:val="00B9454B"/>
    <w:rsid w:val="00BA3D13"/>
    <w:rsid w:val="00BA62D6"/>
    <w:rsid w:val="00BC2EF8"/>
    <w:rsid w:val="00BD0A00"/>
    <w:rsid w:val="00C16965"/>
    <w:rsid w:val="00C313F8"/>
    <w:rsid w:val="00C61A9A"/>
    <w:rsid w:val="00C71E86"/>
    <w:rsid w:val="00C74679"/>
    <w:rsid w:val="00CA7D54"/>
    <w:rsid w:val="00CD5417"/>
    <w:rsid w:val="00CD60E6"/>
    <w:rsid w:val="00CF5D99"/>
    <w:rsid w:val="00D12EDF"/>
    <w:rsid w:val="00D13353"/>
    <w:rsid w:val="00D23248"/>
    <w:rsid w:val="00D25B29"/>
    <w:rsid w:val="00D41802"/>
    <w:rsid w:val="00D56F33"/>
    <w:rsid w:val="00D633BD"/>
    <w:rsid w:val="00D65088"/>
    <w:rsid w:val="00D74066"/>
    <w:rsid w:val="00D74CF6"/>
    <w:rsid w:val="00D7560B"/>
    <w:rsid w:val="00D84FB9"/>
    <w:rsid w:val="00D90325"/>
    <w:rsid w:val="00D91DD9"/>
    <w:rsid w:val="00DA3DEC"/>
    <w:rsid w:val="00DC646F"/>
    <w:rsid w:val="00DD43C1"/>
    <w:rsid w:val="00DE20B3"/>
    <w:rsid w:val="00DE4735"/>
    <w:rsid w:val="00E049E7"/>
    <w:rsid w:val="00E161E0"/>
    <w:rsid w:val="00E270A0"/>
    <w:rsid w:val="00E340DD"/>
    <w:rsid w:val="00E51525"/>
    <w:rsid w:val="00E564CD"/>
    <w:rsid w:val="00E615F0"/>
    <w:rsid w:val="00E7010D"/>
    <w:rsid w:val="00E720D6"/>
    <w:rsid w:val="00E73C66"/>
    <w:rsid w:val="00ED2E46"/>
    <w:rsid w:val="00ED5DBB"/>
    <w:rsid w:val="00EE1ED9"/>
    <w:rsid w:val="00EF29FD"/>
    <w:rsid w:val="00EF42CA"/>
    <w:rsid w:val="00F026A2"/>
    <w:rsid w:val="00F02C1D"/>
    <w:rsid w:val="00F45A78"/>
    <w:rsid w:val="00F51E2B"/>
    <w:rsid w:val="00F56C47"/>
    <w:rsid w:val="00F65A06"/>
    <w:rsid w:val="00F7147A"/>
    <w:rsid w:val="00F73E8E"/>
    <w:rsid w:val="00F77C3C"/>
    <w:rsid w:val="00F95F46"/>
    <w:rsid w:val="00FA005F"/>
    <w:rsid w:val="00FB3025"/>
    <w:rsid w:val="00FC2CDA"/>
    <w:rsid w:val="00FD237B"/>
    <w:rsid w:val="00FD597C"/>
    <w:rsid w:val="00FE4DF2"/>
    <w:rsid w:val="00FE7947"/>
    <w:rsid w:val="00FF43AB"/>
    <w:rsid w:val="00FF7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76A15"/>
  <w14:defaultImageDpi w14:val="0"/>
  <w15:docId w15:val="{A7802AE6-AC21-4D6D-8786-EDCEEDD9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lang w:eastAsia="en-US"/>
    </w:rPr>
  </w:style>
  <w:style w:type="paragraph" w:styleId="Heading1">
    <w:name w:val="heading 1"/>
    <w:basedOn w:val="Normal"/>
    <w:next w:val="Normal"/>
    <w:link w:val="Heading1Char"/>
    <w:qFormat/>
    <w:locked/>
    <w:rsid w:val="002C5E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37074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5735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locked/>
    <w:rsid w:val="00ED5DBB"/>
    <w:pPr>
      <w:keepNext/>
      <w:widowControl w:val="0"/>
      <w:tabs>
        <w:tab w:val="center" w:pos="4358"/>
      </w:tabs>
      <w:autoSpaceDE/>
      <w:autoSpaceDN/>
      <w:snapToGrid w:val="0"/>
      <w:jc w:val="center"/>
      <w:outlineLvl w:val="4"/>
    </w:pPr>
    <w:rPr>
      <w:b/>
      <w:sz w:val="28"/>
      <w:szCs w:val="20"/>
    </w:rPr>
  </w:style>
  <w:style w:type="paragraph" w:styleId="Heading7">
    <w:name w:val="heading 7"/>
    <w:basedOn w:val="Normal"/>
    <w:next w:val="Normal"/>
    <w:link w:val="Heading7Char"/>
    <w:uiPriority w:val="99"/>
    <w:qFormat/>
    <w:locked/>
    <w:rsid w:val="00ED5DBB"/>
    <w:pPr>
      <w:keepNext/>
      <w:tabs>
        <w:tab w:val="center" w:pos="4514"/>
      </w:tabs>
      <w:autoSpaceDE/>
      <w:autoSpaceDN/>
      <w:spacing w:line="360" w:lineRule="auto"/>
      <w:jc w:val="both"/>
      <w:outlineLvl w:val="6"/>
    </w:pPr>
    <w:rPr>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ED5DBB"/>
    <w:rPr>
      <w:rFonts w:cs="Times New Roman"/>
      <w:b/>
      <w:sz w:val="20"/>
      <w:lang w:val="x-none" w:eastAsia="en-US"/>
    </w:rPr>
  </w:style>
  <w:style w:type="character" w:customStyle="1" w:styleId="Heading7Char">
    <w:name w:val="Heading 7 Char"/>
    <w:basedOn w:val="DefaultParagraphFont"/>
    <w:link w:val="Heading7"/>
    <w:uiPriority w:val="99"/>
    <w:locked/>
    <w:rsid w:val="00ED5DBB"/>
    <w:rPr>
      <w:rFonts w:cs="Times New Roman"/>
      <w:b/>
      <w:sz w:val="20"/>
    </w:rPr>
  </w:style>
  <w:style w:type="paragraph" w:styleId="Header">
    <w:name w:val="header"/>
    <w:basedOn w:val="Normal"/>
    <w:link w:val="HeaderChar"/>
    <w:uiPriority w:val="99"/>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3330"/>
      </w:tabs>
      <w:suppressAutoHyphens/>
      <w:spacing w:line="240" w:lineRule="exact"/>
      <w:jc w:val="both"/>
    </w:p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lang w:val="x-none" w:eastAsia="en-US"/>
    </w:rPr>
  </w:style>
  <w:style w:type="paragraph" w:customStyle="1" w:styleId="Proclaim">
    <w:name w:val="Proclaim"/>
    <w:basedOn w:val="Normal"/>
    <w:uiPriority w:val="99"/>
    <w:rsid w:val="0001265F"/>
    <w:pPr>
      <w:jc w:val="both"/>
    </w:pPr>
    <w:rPr>
      <w:rFonts w:cs="Arial"/>
    </w:rPr>
  </w:style>
  <w:style w:type="paragraph" w:styleId="Title">
    <w:name w:val="Title"/>
    <w:basedOn w:val="Normal"/>
    <w:link w:val="TitleChar"/>
    <w:uiPriority w:val="99"/>
    <w:qFormat/>
    <w:locked/>
    <w:rsid w:val="00ED5DBB"/>
    <w:pPr>
      <w:widowControl w:val="0"/>
      <w:pBdr>
        <w:top w:val="single" w:sz="12" w:space="0" w:color="000000"/>
        <w:left w:val="single" w:sz="12" w:space="0" w:color="000000"/>
        <w:bottom w:val="single" w:sz="12" w:space="0" w:color="000000"/>
        <w:right w:val="single" w:sz="12" w:space="0" w:color="000000"/>
      </w:pBdr>
      <w:tabs>
        <w:tab w:val="center" w:pos="4358"/>
      </w:tabs>
      <w:autoSpaceDE/>
      <w:autoSpaceDN/>
      <w:snapToGrid w:val="0"/>
      <w:jc w:val="center"/>
    </w:pPr>
    <w:rPr>
      <w:b/>
      <w:smallCaps/>
      <w:sz w:val="60"/>
      <w:szCs w:val="20"/>
    </w:rPr>
  </w:style>
  <w:style w:type="character" w:customStyle="1" w:styleId="TitleChar">
    <w:name w:val="Title Char"/>
    <w:basedOn w:val="DefaultParagraphFont"/>
    <w:link w:val="Title"/>
    <w:uiPriority w:val="99"/>
    <w:locked/>
    <w:rsid w:val="00ED5DBB"/>
    <w:rPr>
      <w:rFonts w:cs="Times New Roman"/>
      <w:b/>
      <w:smallCaps/>
      <w:sz w:val="20"/>
      <w:lang w:val="x-none" w:eastAsia="en-US"/>
    </w:rPr>
  </w:style>
  <w:style w:type="paragraph" w:customStyle="1" w:styleId="ProclaimTitleStyle">
    <w:name w:val="Proclaim Title Style"/>
    <w:basedOn w:val="Normal"/>
    <w:next w:val="Normal"/>
    <w:uiPriority w:val="99"/>
    <w:rsid w:val="00ED5DBB"/>
    <w:pPr>
      <w:jc w:val="both"/>
    </w:pPr>
    <w:rPr>
      <w:rFonts w:cs="Arial"/>
      <w:b/>
      <w:szCs w:val="22"/>
    </w:rPr>
  </w:style>
  <w:style w:type="character" w:styleId="Hyperlink">
    <w:name w:val="Hyperlink"/>
    <w:basedOn w:val="DefaultParagraphFont"/>
    <w:uiPriority w:val="99"/>
    <w:unhideWhenUsed/>
    <w:rsid w:val="00ED5DBB"/>
    <w:rPr>
      <w:rFonts w:cs="Times New Roman"/>
      <w:color w:val="0000FF"/>
      <w:u w:val="single"/>
    </w:rPr>
  </w:style>
  <w:style w:type="paragraph" w:styleId="ListParagraph">
    <w:name w:val="List Paragraph"/>
    <w:basedOn w:val="Normal"/>
    <w:uiPriority w:val="34"/>
    <w:qFormat/>
    <w:rsid w:val="00682E73"/>
    <w:pPr>
      <w:autoSpaceDE/>
      <w:autoSpaceDN/>
      <w:ind w:left="720"/>
    </w:pPr>
    <w:rPr>
      <w:rFonts w:ascii="Calibri" w:hAnsi="Calibri" w:cs="Calibri"/>
      <w:sz w:val="22"/>
      <w:szCs w:val="22"/>
    </w:rPr>
  </w:style>
  <w:style w:type="character" w:styleId="FollowedHyperlink">
    <w:name w:val="FollowedHyperlink"/>
    <w:basedOn w:val="DefaultParagraphFont"/>
    <w:uiPriority w:val="99"/>
    <w:rsid w:val="00775C97"/>
    <w:rPr>
      <w:rFonts w:cs="Times New Roman"/>
      <w:color w:val="800080"/>
      <w:u w:val="single"/>
    </w:rPr>
  </w:style>
  <w:style w:type="paragraph" w:styleId="FootnoteText">
    <w:name w:val="footnote text"/>
    <w:basedOn w:val="Normal"/>
    <w:link w:val="FootnoteTextChar"/>
    <w:uiPriority w:val="99"/>
    <w:rsid w:val="000A26BC"/>
    <w:rPr>
      <w:sz w:val="20"/>
      <w:szCs w:val="20"/>
    </w:rPr>
  </w:style>
  <w:style w:type="character" w:customStyle="1" w:styleId="FootnoteTextChar">
    <w:name w:val="Footnote Text Char"/>
    <w:basedOn w:val="DefaultParagraphFont"/>
    <w:link w:val="FootnoteText"/>
    <w:uiPriority w:val="99"/>
    <w:locked/>
    <w:rsid w:val="000A26BC"/>
    <w:rPr>
      <w:rFonts w:cs="Times New Roman"/>
      <w:lang w:val="x-none" w:eastAsia="en-US"/>
    </w:rPr>
  </w:style>
  <w:style w:type="character" w:styleId="FootnoteReference">
    <w:name w:val="footnote reference"/>
    <w:basedOn w:val="DefaultParagraphFont"/>
    <w:uiPriority w:val="99"/>
    <w:rsid w:val="000A26BC"/>
    <w:rPr>
      <w:rFonts w:cs="Times New Roman"/>
      <w:vertAlign w:val="superscript"/>
    </w:rPr>
  </w:style>
  <w:style w:type="paragraph" w:styleId="BalloonText">
    <w:name w:val="Balloon Text"/>
    <w:basedOn w:val="Normal"/>
    <w:link w:val="BalloonTextChar"/>
    <w:uiPriority w:val="99"/>
    <w:rsid w:val="00AF3B85"/>
    <w:rPr>
      <w:rFonts w:ascii="Segoe UI" w:hAnsi="Segoe UI" w:cs="Segoe UI"/>
      <w:sz w:val="18"/>
      <w:szCs w:val="18"/>
    </w:rPr>
  </w:style>
  <w:style w:type="character" w:customStyle="1" w:styleId="BalloonTextChar">
    <w:name w:val="Balloon Text Char"/>
    <w:basedOn w:val="DefaultParagraphFont"/>
    <w:link w:val="BalloonText"/>
    <w:uiPriority w:val="99"/>
    <w:rsid w:val="00AF3B85"/>
    <w:rPr>
      <w:rFonts w:ascii="Segoe UI" w:hAnsi="Segoe UI" w:cs="Segoe UI"/>
      <w:sz w:val="18"/>
      <w:szCs w:val="18"/>
      <w:lang w:eastAsia="en-US"/>
    </w:rPr>
  </w:style>
  <w:style w:type="character" w:styleId="Strong">
    <w:name w:val="Strong"/>
    <w:basedOn w:val="DefaultParagraphFont"/>
    <w:uiPriority w:val="22"/>
    <w:qFormat/>
    <w:locked/>
    <w:rsid w:val="00F026A2"/>
    <w:rPr>
      <w:b/>
      <w:bCs/>
    </w:rPr>
  </w:style>
  <w:style w:type="character" w:customStyle="1" w:styleId="Heading1Char">
    <w:name w:val="Heading 1 Char"/>
    <w:basedOn w:val="DefaultParagraphFont"/>
    <w:link w:val="Heading1"/>
    <w:rsid w:val="002C5E7E"/>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370748"/>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82718C"/>
    <w:rPr>
      <w:color w:val="605E5C"/>
      <w:shd w:val="clear" w:color="auto" w:fill="E1DFDD"/>
    </w:rPr>
  </w:style>
  <w:style w:type="paragraph" w:styleId="Revision">
    <w:name w:val="Revision"/>
    <w:hidden/>
    <w:uiPriority w:val="99"/>
    <w:semiHidden/>
    <w:rsid w:val="005B0E8A"/>
    <w:rPr>
      <w:sz w:val="24"/>
      <w:szCs w:val="24"/>
      <w:lang w:eastAsia="en-US"/>
    </w:rPr>
  </w:style>
  <w:style w:type="character" w:customStyle="1" w:styleId="Heading4Char">
    <w:name w:val="Heading 4 Char"/>
    <w:basedOn w:val="DefaultParagraphFont"/>
    <w:link w:val="Heading4"/>
    <w:semiHidden/>
    <w:rsid w:val="005735AB"/>
    <w:rPr>
      <w:rFonts w:asciiTheme="majorHAnsi" w:eastAsiaTheme="majorEastAsia" w:hAnsiTheme="majorHAnsi" w:cstheme="majorBidi"/>
      <w:i/>
      <w:iCs/>
      <w:color w:val="365F91" w:themeColor="accent1" w:themeShade="BF"/>
      <w:sz w:val="24"/>
      <w:szCs w:val="24"/>
      <w:lang w:eastAsia="en-US"/>
    </w:rPr>
  </w:style>
  <w:style w:type="character" w:styleId="CommentReference">
    <w:name w:val="annotation reference"/>
    <w:basedOn w:val="DefaultParagraphFont"/>
    <w:uiPriority w:val="99"/>
    <w:rsid w:val="003321AF"/>
    <w:rPr>
      <w:sz w:val="16"/>
      <w:szCs w:val="16"/>
    </w:rPr>
  </w:style>
  <w:style w:type="paragraph" w:styleId="CommentText">
    <w:name w:val="annotation text"/>
    <w:basedOn w:val="Normal"/>
    <w:link w:val="CommentTextChar"/>
    <w:uiPriority w:val="99"/>
    <w:rsid w:val="003321AF"/>
    <w:rPr>
      <w:sz w:val="20"/>
      <w:szCs w:val="20"/>
    </w:rPr>
  </w:style>
  <w:style w:type="character" w:customStyle="1" w:styleId="CommentTextChar">
    <w:name w:val="Comment Text Char"/>
    <w:basedOn w:val="DefaultParagraphFont"/>
    <w:link w:val="CommentText"/>
    <w:uiPriority w:val="99"/>
    <w:rsid w:val="003321AF"/>
    <w:rPr>
      <w:lang w:eastAsia="en-US"/>
    </w:rPr>
  </w:style>
  <w:style w:type="paragraph" w:styleId="CommentSubject">
    <w:name w:val="annotation subject"/>
    <w:basedOn w:val="CommentText"/>
    <w:next w:val="CommentText"/>
    <w:link w:val="CommentSubjectChar"/>
    <w:uiPriority w:val="99"/>
    <w:rsid w:val="003321AF"/>
    <w:rPr>
      <w:b/>
      <w:bCs/>
    </w:rPr>
  </w:style>
  <w:style w:type="character" w:customStyle="1" w:styleId="CommentSubjectChar">
    <w:name w:val="Comment Subject Char"/>
    <w:basedOn w:val="CommentTextChar"/>
    <w:link w:val="CommentSubject"/>
    <w:uiPriority w:val="99"/>
    <w:rsid w:val="003321A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5129">
      <w:marLeft w:val="0"/>
      <w:marRight w:val="0"/>
      <w:marTop w:val="0"/>
      <w:marBottom w:val="0"/>
      <w:divBdr>
        <w:top w:val="none" w:sz="0" w:space="0" w:color="auto"/>
        <w:left w:val="none" w:sz="0" w:space="0" w:color="auto"/>
        <w:bottom w:val="none" w:sz="0" w:space="0" w:color="auto"/>
        <w:right w:val="none" w:sz="0" w:space="0" w:color="auto"/>
      </w:divBdr>
    </w:div>
    <w:div w:id="164515130">
      <w:marLeft w:val="0"/>
      <w:marRight w:val="0"/>
      <w:marTop w:val="0"/>
      <w:marBottom w:val="0"/>
      <w:divBdr>
        <w:top w:val="none" w:sz="0" w:space="0" w:color="auto"/>
        <w:left w:val="none" w:sz="0" w:space="0" w:color="auto"/>
        <w:bottom w:val="none" w:sz="0" w:space="0" w:color="auto"/>
        <w:right w:val="none" w:sz="0" w:space="0" w:color="auto"/>
      </w:divBdr>
    </w:div>
    <w:div w:id="164515131">
      <w:marLeft w:val="0"/>
      <w:marRight w:val="0"/>
      <w:marTop w:val="0"/>
      <w:marBottom w:val="0"/>
      <w:divBdr>
        <w:top w:val="none" w:sz="0" w:space="0" w:color="auto"/>
        <w:left w:val="none" w:sz="0" w:space="0" w:color="auto"/>
        <w:bottom w:val="none" w:sz="0" w:space="0" w:color="auto"/>
        <w:right w:val="none" w:sz="0" w:space="0" w:color="auto"/>
      </w:divBdr>
    </w:div>
    <w:div w:id="164515132">
      <w:marLeft w:val="0"/>
      <w:marRight w:val="0"/>
      <w:marTop w:val="0"/>
      <w:marBottom w:val="0"/>
      <w:divBdr>
        <w:top w:val="none" w:sz="0" w:space="0" w:color="auto"/>
        <w:left w:val="none" w:sz="0" w:space="0" w:color="auto"/>
        <w:bottom w:val="none" w:sz="0" w:space="0" w:color="auto"/>
        <w:right w:val="none" w:sz="0" w:space="0" w:color="auto"/>
      </w:divBdr>
    </w:div>
    <w:div w:id="164515133">
      <w:marLeft w:val="0"/>
      <w:marRight w:val="0"/>
      <w:marTop w:val="0"/>
      <w:marBottom w:val="0"/>
      <w:divBdr>
        <w:top w:val="none" w:sz="0" w:space="0" w:color="auto"/>
        <w:left w:val="none" w:sz="0" w:space="0" w:color="auto"/>
        <w:bottom w:val="none" w:sz="0" w:space="0" w:color="auto"/>
        <w:right w:val="none" w:sz="0" w:space="0" w:color="auto"/>
      </w:divBdr>
    </w:div>
    <w:div w:id="166871937">
      <w:bodyDiv w:val="1"/>
      <w:marLeft w:val="0"/>
      <w:marRight w:val="0"/>
      <w:marTop w:val="0"/>
      <w:marBottom w:val="0"/>
      <w:divBdr>
        <w:top w:val="none" w:sz="0" w:space="0" w:color="auto"/>
        <w:left w:val="none" w:sz="0" w:space="0" w:color="auto"/>
        <w:bottom w:val="none" w:sz="0" w:space="0" w:color="auto"/>
        <w:right w:val="none" w:sz="0" w:space="0" w:color="auto"/>
      </w:divBdr>
    </w:div>
    <w:div w:id="288783122">
      <w:bodyDiv w:val="1"/>
      <w:marLeft w:val="0"/>
      <w:marRight w:val="0"/>
      <w:marTop w:val="0"/>
      <w:marBottom w:val="0"/>
      <w:divBdr>
        <w:top w:val="none" w:sz="0" w:space="0" w:color="auto"/>
        <w:left w:val="none" w:sz="0" w:space="0" w:color="auto"/>
        <w:bottom w:val="none" w:sz="0" w:space="0" w:color="auto"/>
        <w:right w:val="none" w:sz="0" w:space="0" w:color="auto"/>
      </w:divBdr>
      <w:divsChild>
        <w:div w:id="1507206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754487">
      <w:bodyDiv w:val="1"/>
      <w:marLeft w:val="0"/>
      <w:marRight w:val="0"/>
      <w:marTop w:val="0"/>
      <w:marBottom w:val="0"/>
      <w:divBdr>
        <w:top w:val="none" w:sz="0" w:space="0" w:color="auto"/>
        <w:left w:val="none" w:sz="0" w:space="0" w:color="auto"/>
        <w:bottom w:val="none" w:sz="0" w:space="0" w:color="auto"/>
        <w:right w:val="none" w:sz="0" w:space="0" w:color="auto"/>
      </w:divBdr>
    </w:div>
    <w:div w:id="426275705">
      <w:bodyDiv w:val="1"/>
      <w:marLeft w:val="0"/>
      <w:marRight w:val="0"/>
      <w:marTop w:val="0"/>
      <w:marBottom w:val="0"/>
      <w:divBdr>
        <w:top w:val="none" w:sz="0" w:space="0" w:color="auto"/>
        <w:left w:val="none" w:sz="0" w:space="0" w:color="auto"/>
        <w:bottom w:val="none" w:sz="0" w:space="0" w:color="auto"/>
        <w:right w:val="none" w:sz="0" w:space="0" w:color="auto"/>
      </w:divBdr>
    </w:div>
    <w:div w:id="429349813">
      <w:bodyDiv w:val="1"/>
      <w:marLeft w:val="0"/>
      <w:marRight w:val="0"/>
      <w:marTop w:val="0"/>
      <w:marBottom w:val="0"/>
      <w:divBdr>
        <w:top w:val="none" w:sz="0" w:space="0" w:color="auto"/>
        <w:left w:val="none" w:sz="0" w:space="0" w:color="auto"/>
        <w:bottom w:val="none" w:sz="0" w:space="0" w:color="auto"/>
        <w:right w:val="none" w:sz="0" w:space="0" w:color="auto"/>
      </w:divBdr>
    </w:div>
    <w:div w:id="452099549">
      <w:bodyDiv w:val="1"/>
      <w:marLeft w:val="0"/>
      <w:marRight w:val="0"/>
      <w:marTop w:val="0"/>
      <w:marBottom w:val="0"/>
      <w:divBdr>
        <w:top w:val="none" w:sz="0" w:space="0" w:color="auto"/>
        <w:left w:val="none" w:sz="0" w:space="0" w:color="auto"/>
        <w:bottom w:val="none" w:sz="0" w:space="0" w:color="auto"/>
        <w:right w:val="none" w:sz="0" w:space="0" w:color="auto"/>
      </w:divBdr>
    </w:div>
    <w:div w:id="539243299">
      <w:bodyDiv w:val="1"/>
      <w:marLeft w:val="0"/>
      <w:marRight w:val="0"/>
      <w:marTop w:val="0"/>
      <w:marBottom w:val="0"/>
      <w:divBdr>
        <w:top w:val="none" w:sz="0" w:space="0" w:color="auto"/>
        <w:left w:val="none" w:sz="0" w:space="0" w:color="auto"/>
        <w:bottom w:val="none" w:sz="0" w:space="0" w:color="auto"/>
        <w:right w:val="none" w:sz="0" w:space="0" w:color="auto"/>
      </w:divBdr>
    </w:div>
    <w:div w:id="702288152">
      <w:bodyDiv w:val="1"/>
      <w:marLeft w:val="0"/>
      <w:marRight w:val="0"/>
      <w:marTop w:val="0"/>
      <w:marBottom w:val="0"/>
      <w:divBdr>
        <w:top w:val="none" w:sz="0" w:space="0" w:color="auto"/>
        <w:left w:val="none" w:sz="0" w:space="0" w:color="auto"/>
        <w:bottom w:val="none" w:sz="0" w:space="0" w:color="auto"/>
        <w:right w:val="none" w:sz="0" w:space="0" w:color="auto"/>
      </w:divBdr>
    </w:div>
    <w:div w:id="707074598">
      <w:bodyDiv w:val="1"/>
      <w:marLeft w:val="0"/>
      <w:marRight w:val="0"/>
      <w:marTop w:val="0"/>
      <w:marBottom w:val="0"/>
      <w:divBdr>
        <w:top w:val="none" w:sz="0" w:space="0" w:color="auto"/>
        <w:left w:val="none" w:sz="0" w:space="0" w:color="auto"/>
        <w:bottom w:val="none" w:sz="0" w:space="0" w:color="auto"/>
        <w:right w:val="none" w:sz="0" w:space="0" w:color="auto"/>
      </w:divBdr>
    </w:div>
    <w:div w:id="755713874">
      <w:bodyDiv w:val="1"/>
      <w:marLeft w:val="0"/>
      <w:marRight w:val="0"/>
      <w:marTop w:val="0"/>
      <w:marBottom w:val="0"/>
      <w:divBdr>
        <w:top w:val="none" w:sz="0" w:space="0" w:color="auto"/>
        <w:left w:val="none" w:sz="0" w:space="0" w:color="auto"/>
        <w:bottom w:val="none" w:sz="0" w:space="0" w:color="auto"/>
        <w:right w:val="none" w:sz="0" w:space="0" w:color="auto"/>
      </w:divBdr>
    </w:div>
    <w:div w:id="806125442">
      <w:bodyDiv w:val="1"/>
      <w:marLeft w:val="0"/>
      <w:marRight w:val="0"/>
      <w:marTop w:val="0"/>
      <w:marBottom w:val="0"/>
      <w:divBdr>
        <w:top w:val="none" w:sz="0" w:space="0" w:color="auto"/>
        <w:left w:val="none" w:sz="0" w:space="0" w:color="auto"/>
        <w:bottom w:val="none" w:sz="0" w:space="0" w:color="auto"/>
        <w:right w:val="none" w:sz="0" w:space="0" w:color="auto"/>
      </w:divBdr>
    </w:div>
    <w:div w:id="810944314">
      <w:bodyDiv w:val="1"/>
      <w:marLeft w:val="0"/>
      <w:marRight w:val="0"/>
      <w:marTop w:val="0"/>
      <w:marBottom w:val="0"/>
      <w:divBdr>
        <w:top w:val="none" w:sz="0" w:space="0" w:color="auto"/>
        <w:left w:val="none" w:sz="0" w:space="0" w:color="auto"/>
        <w:bottom w:val="none" w:sz="0" w:space="0" w:color="auto"/>
        <w:right w:val="none" w:sz="0" w:space="0" w:color="auto"/>
      </w:divBdr>
    </w:div>
    <w:div w:id="886524509">
      <w:bodyDiv w:val="1"/>
      <w:marLeft w:val="0"/>
      <w:marRight w:val="0"/>
      <w:marTop w:val="0"/>
      <w:marBottom w:val="0"/>
      <w:divBdr>
        <w:top w:val="none" w:sz="0" w:space="0" w:color="auto"/>
        <w:left w:val="none" w:sz="0" w:space="0" w:color="auto"/>
        <w:bottom w:val="none" w:sz="0" w:space="0" w:color="auto"/>
        <w:right w:val="none" w:sz="0" w:space="0" w:color="auto"/>
      </w:divBdr>
    </w:div>
    <w:div w:id="998113650">
      <w:bodyDiv w:val="1"/>
      <w:marLeft w:val="0"/>
      <w:marRight w:val="0"/>
      <w:marTop w:val="0"/>
      <w:marBottom w:val="0"/>
      <w:divBdr>
        <w:top w:val="none" w:sz="0" w:space="0" w:color="auto"/>
        <w:left w:val="none" w:sz="0" w:space="0" w:color="auto"/>
        <w:bottom w:val="none" w:sz="0" w:space="0" w:color="auto"/>
        <w:right w:val="none" w:sz="0" w:space="0" w:color="auto"/>
      </w:divBdr>
    </w:div>
    <w:div w:id="1147472256">
      <w:bodyDiv w:val="1"/>
      <w:marLeft w:val="0"/>
      <w:marRight w:val="0"/>
      <w:marTop w:val="0"/>
      <w:marBottom w:val="0"/>
      <w:divBdr>
        <w:top w:val="none" w:sz="0" w:space="0" w:color="auto"/>
        <w:left w:val="none" w:sz="0" w:space="0" w:color="auto"/>
        <w:bottom w:val="none" w:sz="0" w:space="0" w:color="auto"/>
        <w:right w:val="none" w:sz="0" w:space="0" w:color="auto"/>
      </w:divBdr>
    </w:div>
    <w:div w:id="1157114478">
      <w:bodyDiv w:val="1"/>
      <w:marLeft w:val="0"/>
      <w:marRight w:val="0"/>
      <w:marTop w:val="0"/>
      <w:marBottom w:val="0"/>
      <w:divBdr>
        <w:top w:val="none" w:sz="0" w:space="0" w:color="auto"/>
        <w:left w:val="none" w:sz="0" w:space="0" w:color="auto"/>
        <w:bottom w:val="none" w:sz="0" w:space="0" w:color="auto"/>
        <w:right w:val="none" w:sz="0" w:space="0" w:color="auto"/>
      </w:divBdr>
    </w:div>
    <w:div w:id="1204174161">
      <w:bodyDiv w:val="1"/>
      <w:marLeft w:val="0"/>
      <w:marRight w:val="0"/>
      <w:marTop w:val="0"/>
      <w:marBottom w:val="0"/>
      <w:divBdr>
        <w:top w:val="none" w:sz="0" w:space="0" w:color="auto"/>
        <w:left w:val="none" w:sz="0" w:space="0" w:color="auto"/>
        <w:bottom w:val="none" w:sz="0" w:space="0" w:color="auto"/>
        <w:right w:val="none" w:sz="0" w:space="0" w:color="auto"/>
      </w:divBdr>
    </w:div>
    <w:div w:id="1244409004">
      <w:bodyDiv w:val="1"/>
      <w:marLeft w:val="0"/>
      <w:marRight w:val="0"/>
      <w:marTop w:val="0"/>
      <w:marBottom w:val="0"/>
      <w:divBdr>
        <w:top w:val="none" w:sz="0" w:space="0" w:color="auto"/>
        <w:left w:val="none" w:sz="0" w:space="0" w:color="auto"/>
        <w:bottom w:val="none" w:sz="0" w:space="0" w:color="auto"/>
        <w:right w:val="none" w:sz="0" w:space="0" w:color="auto"/>
      </w:divBdr>
    </w:div>
    <w:div w:id="1265840021">
      <w:bodyDiv w:val="1"/>
      <w:marLeft w:val="0"/>
      <w:marRight w:val="0"/>
      <w:marTop w:val="0"/>
      <w:marBottom w:val="0"/>
      <w:divBdr>
        <w:top w:val="none" w:sz="0" w:space="0" w:color="auto"/>
        <w:left w:val="none" w:sz="0" w:space="0" w:color="auto"/>
        <w:bottom w:val="none" w:sz="0" w:space="0" w:color="auto"/>
        <w:right w:val="none" w:sz="0" w:space="0" w:color="auto"/>
      </w:divBdr>
    </w:div>
    <w:div w:id="1321150794">
      <w:bodyDiv w:val="1"/>
      <w:marLeft w:val="0"/>
      <w:marRight w:val="0"/>
      <w:marTop w:val="0"/>
      <w:marBottom w:val="0"/>
      <w:divBdr>
        <w:top w:val="none" w:sz="0" w:space="0" w:color="auto"/>
        <w:left w:val="none" w:sz="0" w:space="0" w:color="auto"/>
        <w:bottom w:val="none" w:sz="0" w:space="0" w:color="auto"/>
        <w:right w:val="none" w:sz="0" w:space="0" w:color="auto"/>
      </w:divBdr>
    </w:div>
    <w:div w:id="1376613134">
      <w:bodyDiv w:val="1"/>
      <w:marLeft w:val="0"/>
      <w:marRight w:val="0"/>
      <w:marTop w:val="0"/>
      <w:marBottom w:val="0"/>
      <w:divBdr>
        <w:top w:val="none" w:sz="0" w:space="0" w:color="auto"/>
        <w:left w:val="none" w:sz="0" w:space="0" w:color="auto"/>
        <w:bottom w:val="none" w:sz="0" w:space="0" w:color="auto"/>
        <w:right w:val="none" w:sz="0" w:space="0" w:color="auto"/>
      </w:divBdr>
    </w:div>
    <w:div w:id="1437017497">
      <w:bodyDiv w:val="1"/>
      <w:marLeft w:val="0"/>
      <w:marRight w:val="0"/>
      <w:marTop w:val="0"/>
      <w:marBottom w:val="0"/>
      <w:divBdr>
        <w:top w:val="none" w:sz="0" w:space="0" w:color="auto"/>
        <w:left w:val="none" w:sz="0" w:space="0" w:color="auto"/>
        <w:bottom w:val="none" w:sz="0" w:space="0" w:color="auto"/>
        <w:right w:val="none" w:sz="0" w:space="0" w:color="auto"/>
      </w:divBdr>
    </w:div>
    <w:div w:id="1440682761">
      <w:bodyDiv w:val="1"/>
      <w:marLeft w:val="0"/>
      <w:marRight w:val="0"/>
      <w:marTop w:val="0"/>
      <w:marBottom w:val="0"/>
      <w:divBdr>
        <w:top w:val="none" w:sz="0" w:space="0" w:color="auto"/>
        <w:left w:val="none" w:sz="0" w:space="0" w:color="auto"/>
        <w:bottom w:val="none" w:sz="0" w:space="0" w:color="auto"/>
        <w:right w:val="none" w:sz="0" w:space="0" w:color="auto"/>
      </w:divBdr>
    </w:div>
    <w:div w:id="1454904303">
      <w:bodyDiv w:val="1"/>
      <w:marLeft w:val="0"/>
      <w:marRight w:val="0"/>
      <w:marTop w:val="0"/>
      <w:marBottom w:val="0"/>
      <w:divBdr>
        <w:top w:val="none" w:sz="0" w:space="0" w:color="auto"/>
        <w:left w:val="none" w:sz="0" w:space="0" w:color="auto"/>
        <w:bottom w:val="none" w:sz="0" w:space="0" w:color="auto"/>
        <w:right w:val="none" w:sz="0" w:space="0" w:color="auto"/>
      </w:divBdr>
    </w:div>
    <w:div w:id="1533149517">
      <w:bodyDiv w:val="1"/>
      <w:marLeft w:val="0"/>
      <w:marRight w:val="0"/>
      <w:marTop w:val="0"/>
      <w:marBottom w:val="0"/>
      <w:divBdr>
        <w:top w:val="none" w:sz="0" w:space="0" w:color="auto"/>
        <w:left w:val="none" w:sz="0" w:space="0" w:color="auto"/>
        <w:bottom w:val="none" w:sz="0" w:space="0" w:color="auto"/>
        <w:right w:val="none" w:sz="0" w:space="0" w:color="auto"/>
      </w:divBdr>
    </w:div>
    <w:div w:id="1556316054">
      <w:bodyDiv w:val="1"/>
      <w:marLeft w:val="0"/>
      <w:marRight w:val="0"/>
      <w:marTop w:val="0"/>
      <w:marBottom w:val="0"/>
      <w:divBdr>
        <w:top w:val="none" w:sz="0" w:space="0" w:color="auto"/>
        <w:left w:val="none" w:sz="0" w:space="0" w:color="auto"/>
        <w:bottom w:val="none" w:sz="0" w:space="0" w:color="auto"/>
        <w:right w:val="none" w:sz="0" w:space="0" w:color="auto"/>
      </w:divBdr>
    </w:div>
    <w:div w:id="1647122174">
      <w:bodyDiv w:val="1"/>
      <w:marLeft w:val="0"/>
      <w:marRight w:val="0"/>
      <w:marTop w:val="0"/>
      <w:marBottom w:val="0"/>
      <w:divBdr>
        <w:top w:val="none" w:sz="0" w:space="0" w:color="auto"/>
        <w:left w:val="none" w:sz="0" w:space="0" w:color="auto"/>
        <w:bottom w:val="none" w:sz="0" w:space="0" w:color="auto"/>
        <w:right w:val="none" w:sz="0" w:space="0" w:color="auto"/>
      </w:divBdr>
    </w:div>
    <w:div w:id="1791387987">
      <w:bodyDiv w:val="1"/>
      <w:marLeft w:val="0"/>
      <w:marRight w:val="0"/>
      <w:marTop w:val="0"/>
      <w:marBottom w:val="0"/>
      <w:divBdr>
        <w:top w:val="none" w:sz="0" w:space="0" w:color="auto"/>
        <w:left w:val="none" w:sz="0" w:space="0" w:color="auto"/>
        <w:bottom w:val="none" w:sz="0" w:space="0" w:color="auto"/>
        <w:right w:val="none" w:sz="0" w:space="0" w:color="auto"/>
      </w:divBdr>
      <w:divsChild>
        <w:div w:id="1916818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680138">
      <w:bodyDiv w:val="1"/>
      <w:marLeft w:val="0"/>
      <w:marRight w:val="0"/>
      <w:marTop w:val="0"/>
      <w:marBottom w:val="0"/>
      <w:divBdr>
        <w:top w:val="none" w:sz="0" w:space="0" w:color="auto"/>
        <w:left w:val="none" w:sz="0" w:space="0" w:color="auto"/>
        <w:bottom w:val="none" w:sz="0" w:space="0" w:color="auto"/>
        <w:right w:val="none" w:sz="0" w:space="0" w:color="auto"/>
      </w:divBdr>
    </w:div>
    <w:div w:id="19270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gl.j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gl.je/client-identification-individual/" TargetMode="External"/><Relationship Id="rId4" Type="http://schemas.openxmlformats.org/officeDocument/2006/relationships/settings" Target="settings.xml"/><Relationship Id="rId9" Type="http://schemas.openxmlformats.org/officeDocument/2006/relationships/hyperlink" Target="https://www.lgl.je/wp-content/uploads/2019/07/gifting-letter.doc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jerseyfsc.org/media/7710/section-3-clean.pdf" TargetMode="External"/><Relationship Id="rId1" Type="http://schemas.openxmlformats.org/officeDocument/2006/relationships/hyperlink" Target="https://www.jerseyfsc.org/media/7015/glossary-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E1B7A-CA6F-4F71-9B91-B42E1E2A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Eclipse</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Thomson</dc:creator>
  <cp:keywords/>
  <dc:description/>
  <cp:lastModifiedBy>Adrian Greier</cp:lastModifiedBy>
  <cp:revision>2</cp:revision>
  <cp:lastPrinted>2019-03-13T10:54:00Z</cp:lastPrinted>
  <dcterms:created xsi:type="dcterms:W3CDTF">2025-12-23T11:34:00Z</dcterms:created>
  <dcterms:modified xsi:type="dcterms:W3CDTF">2025-12-23T11:34:00Z</dcterms:modified>
</cp:coreProperties>
</file>